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B8" w:rsidRPr="00F916BA" w:rsidRDefault="002D7CB8" w:rsidP="002D7CB8">
      <w:pPr>
        <w:pStyle w:val="Default"/>
        <w:jc w:val="center"/>
        <w:rPr>
          <w:b/>
          <w:bCs/>
        </w:rPr>
      </w:pPr>
      <w:bookmarkStart w:id="0" w:name="_GoBack"/>
      <w:bookmarkEnd w:id="0"/>
      <w:r w:rsidRPr="00F916BA">
        <w:rPr>
          <w:b/>
          <w:bCs/>
        </w:rPr>
        <w:t>ΠΟΛΙΤΙΚΗ ΣΤΑΤΙΣΤΙΚΟΥ ΑΠΟΡΡΗΤΟΥ</w:t>
      </w:r>
    </w:p>
    <w:p w:rsidR="002D7CB8" w:rsidRPr="00F916BA" w:rsidRDefault="002D7CB8" w:rsidP="002D7CB8">
      <w:pPr>
        <w:pStyle w:val="Default"/>
        <w:jc w:val="center"/>
        <w:rPr>
          <w:sz w:val="22"/>
          <w:szCs w:val="22"/>
        </w:rPr>
      </w:pPr>
    </w:p>
    <w:p w:rsidR="002D7CB8" w:rsidRPr="00F916BA" w:rsidRDefault="002D7CB8" w:rsidP="002D7CB8">
      <w:pPr>
        <w:pStyle w:val="Default"/>
        <w:jc w:val="both"/>
        <w:rPr>
          <w:sz w:val="22"/>
          <w:szCs w:val="22"/>
        </w:rPr>
      </w:pPr>
      <w:r w:rsidRPr="00F916BA">
        <w:rPr>
          <w:sz w:val="22"/>
          <w:szCs w:val="22"/>
        </w:rPr>
        <w:t xml:space="preserve">Το Υπουργείο Παιδείας, ‘Ερευνας και Θρησκευμάτων με τους εποπτευόμενους φορείς του που παράγουν στατιστικές, ως μέλος του Ελληνικού Στατιστικού Συστήματος (ΕΛΣΣ) (στο εξής «ο Φορέας»), στο πλαίσιο της διασφάλισης και της διαρκούς βελτίωσης της ποιότητας των στατιστικών του, στοχεύει, μεταξύ άλλων, </w:t>
      </w:r>
      <w:r w:rsidR="00F96180">
        <w:rPr>
          <w:sz w:val="22"/>
          <w:szCs w:val="22"/>
        </w:rPr>
        <w:t>στη διαφύλαξη</w:t>
      </w:r>
      <w:r w:rsidRPr="00F916BA">
        <w:rPr>
          <w:sz w:val="22"/>
          <w:szCs w:val="22"/>
        </w:rPr>
        <w:t xml:space="preserve"> τη</w:t>
      </w:r>
      <w:r w:rsidR="00F96180">
        <w:rPr>
          <w:sz w:val="22"/>
          <w:szCs w:val="22"/>
        </w:rPr>
        <w:t>ς</w:t>
      </w:r>
      <w:r w:rsidRPr="00F916BA">
        <w:rPr>
          <w:sz w:val="22"/>
          <w:szCs w:val="22"/>
        </w:rPr>
        <w:t xml:space="preserve"> εμπιστοσύνη</w:t>
      </w:r>
      <w:r w:rsidR="00F96180">
        <w:rPr>
          <w:sz w:val="22"/>
          <w:szCs w:val="22"/>
        </w:rPr>
        <w:t>ς</w:t>
      </w:r>
      <w:r w:rsidRPr="00F916BA">
        <w:rPr>
          <w:sz w:val="22"/>
          <w:szCs w:val="22"/>
        </w:rPr>
        <w:t xml:space="preserve"> των στατιστικών μονάδων, οι οποίες παρέχουν </w:t>
      </w:r>
      <w:r w:rsidR="00F556EE">
        <w:rPr>
          <w:sz w:val="22"/>
          <w:szCs w:val="22"/>
        </w:rPr>
        <w:t xml:space="preserve">τα </w:t>
      </w:r>
      <w:r w:rsidRPr="00F916BA">
        <w:rPr>
          <w:sz w:val="22"/>
          <w:szCs w:val="22"/>
        </w:rPr>
        <w:t xml:space="preserve">εμπιστευτικά δεδομένα τους για την παραγωγή στατιστικών. Στη βάση αυτής της εμπιστοσύνης, ο Φορέας προστατεύει σε όλα τα στάδια της στατιστικής παραγωγής το απόρρητο των ατομικών δεδομένων που συλλέγει από τις στατιστικές μονάδες. Η παρούσα πολιτική περιλαμβάνει τους κανόνες και </w:t>
      </w:r>
      <w:r w:rsidR="007420B0">
        <w:rPr>
          <w:sz w:val="22"/>
          <w:szCs w:val="22"/>
        </w:rPr>
        <w:t xml:space="preserve">τις </w:t>
      </w:r>
      <w:r w:rsidRPr="00F916BA">
        <w:rPr>
          <w:sz w:val="22"/>
          <w:szCs w:val="22"/>
        </w:rPr>
        <w:t xml:space="preserve">αρχές που εφαρμόζει ο Φορέας για την τήρηση του στατιστικού απορρήτου. Οι </w:t>
      </w:r>
      <w:r w:rsidR="007420B0">
        <w:rPr>
          <w:sz w:val="22"/>
          <w:szCs w:val="22"/>
        </w:rPr>
        <w:t>εν λόγω</w:t>
      </w:r>
      <w:r w:rsidRPr="00F916BA">
        <w:rPr>
          <w:sz w:val="22"/>
          <w:szCs w:val="22"/>
        </w:rPr>
        <w:t xml:space="preserve"> κανόνες και αρχές έχουν προκύψει με βάση την ισχύουσα εθνική και ευρωπαϊκή νομοθεσία και τις ισχύουσες ευρωπαϊκές και διεθνείς αρχές για το στατιστικό απόρρητο. </w:t>
      </w:r>
    </w:p>
    <w:p w:rsidR="002D7CB8" w:rsidRPr="00F916BA" w:rsidRDefault="002D7CB8" w:rsidP="002D7CB8">
      <w:pPr>
        <w:pStyle w:val="Default"/>
        <w:jc w:val="both"/>
        <w:rPr>
          <w:sz w:val="22"/>
          <w:szCs w:val="22"/>
        </w:rPr>
      </w:pPr>
    </w:p>
    <w:p w:rsidR="002D7CB8" w:rsidRPr="000533CF" w:rsidRDefault="002D7CB8" w:rsidP="002D7CB8">
      <w:pPr>
        <w:pStyle w:val="Default"/>
        <w:rPr>
          <w:b/>
          <w:sz w:val="22"/>
          <w:szCs w:val="22"/>
        </w:rPr>
      </w:pPr>
      <w:r w:rsidRPr="000533CF">
        <w:rPr>
          <w:b/>
          <w:sz w:val="22"/>
          <w:szCs w:val="22"/>
        </w:rPr>
        <w:t xml:space="preserve">1. ΟΡΙΣΜΟΙ </w:t>
      </w:r>
    </w:p>
    <w:p w:rsidR="002D7CB8" w:rsidRPr="00F916BA" w:rsidRDefault="002D7CB8" w:rsidP="002D7CB8">
      <w:pPr>
        <w:pStyle w:val="Default"/>
        <w:rPr>
          <w:sz w:val="22"/>
          <w:szCs w:val="22"/>
        </w:rPr>
      </w:pPr>
    </w:p>
    <w:p w:rsidR="002D7CB8" w:rsidRPr="00F916BA" w:rsidRDefault="002D7CB8" w:rsidP="002D7CB8">
      <w:pPr>
        <w:pStyle w:val="Default"/>
        <w:jc w:val="both"/>
        <w:rPr>
          <w:sz w:val="22"/>
          <w:szCs w:val="22"/>
        </w:rPr>
      </w:pPr>
      <w:r w:rsidRPr="00F916BA">
        <w:rPr>
          <w:sz w:val="22"/>
          <w:szCs w:val="22"/>
        </w:rPr>
        <w:t>Ως «</w:t>
      </w:r>
      <w:r w:rsidRPr="00F916BA">
        <w:rPr>
          <w:i/>
          <w:iCs/>
          <w:sz w:val="22"/>
          <w:szCs w:val="22"/>
        </w:rPr>
        <w:t>απόρρητα δεδομένα</w:t>
      </w:r>
      <w:r w:rsidRPr="00F916BA">
        <w:rPr>
          <w:sz w:val="22"/>
          <w:szCs w:val="22"/>
        </w:rPr>
        <w:t xml:space="preserve">» νοούνται δεδομένα που επιτρέπουν τον άμεσο εντοπισμό των οικείων στατιστικών μονάδων. </w:t>
      </w:r>
    </w:p>
    <w:p w:rsidR="002D7CB8" w:rsidRPr="00F916BA" w:rsidRDefault="002D7CB8" w:rsidP="002D7CB8">
      <w:pPr>
        <w:pStyle w:val="Default"/>
        <w:jc w:val="both"/>
        <w:rPr>
          <w:sz w:val="22"/>
          <w:szCs w:val="22"/>
        </w:rPr>
      </w:pPr>
      <w:r w:rsidRPr="00F916BA">
        <w:rPr>
          <w:sz w:val="22"/>
          <w:szCs w:val="22"/>
        </w:rPr>
        <w:t>Ως «</w:t>
      </w:r>
      <w:r w:rsidRPr="00F916BA">
        <w:rPr>
          <w:i/>
          <w:iCs/>
          <w:sz w:val="22"/>
          <w:szCs w:val="22"/>
        </w:rPr>
        <w:t>εμπιστευτικά δεδομένα</w:t>
      </w:r>
      <w:r w:rsidRPr="00F916BA">
        <w:rPr>
          <w:sz w:val="22"/>
          <w:szCs w:val="22"/>
        </w:rPr>
        <w:t>» νοού</w:t>
      </w:r>
      <w:r w:rsidR="006C6915">
        <w:rPr>
          <w:sz w:val="22"/>
          <w:szCs w:val="22"/>
        </w:rPr>
        <w:t xml:space="preserve">νται τα δεδομένα που επιτρέπουν </w:t>
      </w:r>
      <w:r w:rsidRPr="00F916BA">
        <w:rPr>
          <w:sz w:val="22"/>
          <w:szCs w:val="22"/>
        </w:rPr>
        <w:t>τον έμμεσο εντοπισμό των οικείων στατιστικών μονάδων. Για να καθορισθεί αν στατιστική μονάδα είναι ή όχι αναγνωρίσιμη, συ</w:t>
      </w:r>
      <w:r w:rsidR="008F4889">
        <w:rPr>
          <w:sz w:val="22"/>
          <w:szCs w:val="22"/>
        </w:rPr>
        <w:t xml:space="preserve">νεκτιμώνται όλα τα σχετικά μέσα, </w:t>
      </w:r>
      <w:r w:rsidRPr="00F916BA">
        <w:rPr>
          <w:sz w:val="22"/>
          <w:szCs w:val="22"/>
        </w:rPr>
        <w:t xml:space="preserve">τα οποία μπορούν εύλογα να χρησιμοποιήσουν τρίτοι για να αναγνωρίσουν τη στατιστική μονάδα. Στα εμπιστευτικά δεδομένα περιλαμβάνονται και τα ανωνυμοποιημένα μικροδεδομένα ερευνών, σε περίπτωση που επιτρέπουν τον έμμεσο εντοπισμό των οικείων στατιστικών μονάδων. </w:t>
      </w:r>
    </w:p>
    <w:p w:rsidR="002D7CB8" w:rsidRPr="00F916BA" w:rsidRDefault="002D7CB8" w:rsidP="002D7CB8">
      <w:pPr>
        <w:pStyle w:val="Default"/>
        <w:rPr>
          <w:sz w:val="22"/>
          <w:szCs w:val="22"/>
        </w:rPr>
      </w:pPr>
      <w:r w:rsidRPr="00F916BA">
        <w:rPr>
          <w:sz w:val="22"/>
          <w:szCs w:val="22"/>
        </w:rPr>
        <w:t>Ως «</w:t>
      </w:r>
      <w:r w:rsidRPr="00F916BA">
        <w:rPr>
          <w:i/>
          <w:iCs/>
          <w:sz w:val="22"/>
          <w:szCs w:val="22"/>
        </w:rPr>
        <w:t>χρήση για στατιστικούς σκοπούς</w:t>
      </w:r>
      <w:r w:rsidRPr="00F916BA">
        <w:rPr>
          <w:sz w:val="22"/>
          <w:szCs w:val="22"/>
        </w:rPr>
        <w:t xml:space="preserve">» νοείται η χρήση για την ανάπτυξη και παραγωγή στατιστικών. </w:t>
      </w:r>
    </w:p>
    <w:p w:rsidR="002D7CB8" w:rsidRPr="00F916BA" w:rsidRDefault="002D7CB8" w:rsidP="002D7CB8">
      <w:pPr>
        <w:pStyle w:val="Default"/>
        <w:rPr>
          <w:sz w:val="22"/>
          <w:szCs w:val="22"/>
        </w:rPr>
      </w:pPr>
    </w:p>
    <w:p w:rsidR="002D7CB8" w:rsidRPr="00097456" w:rsidRDefault="002D7CB8" w:rsidP="002D7CB8">
      <w:pPr>
        <w:pStyle w:val="Default"/>
        <w:rPr>
          <w:b/>
          <w:sz w:val="22"/>
          <w:szCs w:val="22"/>
        </w:rPr>
      </w:pPr>
      <w:r w:rsidRPr="00097456">
        <w:rPr>
          <w:b/>
          <w:sz w:val="22"/>
          <w:szCs w:val="22"/>
        </w:rPr>
        <w:t xml:space="preserve">2. ΝΟΜΟΘΕΤΙΚΟ ΠΛΑΙΣΙΟ </w:t>
      </w:r>
    </w:p>
    <w:p w:rsidR="002D7CB8" w:rsidRPr="00F916BA" w:rsidRDefault="002D7CB8" w:rsidP="002D7CB8">
      <w:pPr>
        <w:pStyle w:val="Default"/>
        <w:rPr>
          <w:sz w:val="22"/>
          <w:szCs w:val="22"/>
        </w:rPr>
      </w:pPr>
    </w:p>
    <w:p w:rsidR="002D7CB8" w:rsidRPr="00F916BA" w:rsidRDefault="002D7CB8" w:rsidP="002D7CB8">
      <w:pPr>
        <w:pStyle w:val="Default"/>
        <w:jc w:val="both"/>
        <w:rPr>
          <w:sz w:val="22"/>
          <w:szCs w:val="22"/>
        </w:rPr>
      </w:pPr>
      <w:r w:rsidRPr="00F916BA">
        <w:rPr>
          <w:sz w:val="22"/>
          <w:szCs w:val="22"/>
        </w:rPr>
        <w:t xml:space="preserve">Η πολιτική στατιστικού απορρήτου του Φορέα, βασίζεται: </w:t>
      </w:r>
    </w:p>
    <w:p w:rsidR="002D7CB8" w:rsidRPr="00F916BA" w:rsidRDefault="002D7CB8" w:rsidP="002D7CB8">
      <w:pPr>
        <w:pStyle w:val="Default"/>
        <w:jc w:val="both"/>
        <w:rPr>
          <w:sz w:val="22"/>
          <w:szCs w:val="22"/>
        </w:rPr>
      </w:pPr>
      <w:r w:rsidRPr="00F916BA">
        <w:rPr>
          <w:sz w:val="22"/>
          <w:szCs w:val="22"/>
        </w:rPr>
        <w:t xml:space="preserve">α) στις διατάξεις περί στατιστικού απορρήτου του Ελληνικού Στατιστικού Νόμου (Νόμος 3832/2010, όπως τροποποιήθηκε και ισχύει), όπως εξειδικεύονται περαιτέρω στον Κανονισμό Στατιστικών Υποχρεώσεων των Φορέων του Ελληνικού Στατιστικού Συστήματος (ΕΛΣΣ), όπως ισχύει, </w:t>
      </w:r>
    </w:p>
    <w:p w:rsidR="002D7CB8" w:rsidRPr="00F916BA" w:rsidRDefault="002D7CB8" w:rsidP="002D7CB8">
      <w:pPr>
        <w:pStyle w:val="Default"/>
        <w:jc w:val="both"/>
        <w:rPr>
          <w:sz w:val="22"/>
          <w:szCs w:val="22"/>
        </w:rPr>
      </w:pPr>
      <w:r w:rsidRPr="00F916BA">
        <w:rPr>
          <w:sz w:val="22"/>
          <w:szCs w:val="22"/>
        </w:rPr>
        <w:t>β) στις διατάξεις περί στατιστικού απορρήτου του Κανονισμού (ΕΚ) 223/2009 του Ευρωπαϊκού Κοινοβουλίου και του Συμβουλίου, όπως τροποποιήθηκε από τον Κανονισμό (ΕΕ) 2015/759, καθώς και στις διατάξεις του Κανονισ</w:t>
      </w:r>
      <w:r w:rsidR="009F0F8D">
        <w:rPr>
          <w:sz w:val="22"/>
          <w:szCs w:val="22"/>
        </w:rPr>
        <w:t xml:space="preserve">μού (ΕΕ) 557/2013 της Επιτροπής, </w:t>
      </w:r>
      <w:r w:rsidRPr="00F916BA">
        <w:rPr>
          <w:sz w:val="22"/>
          <w:szCs w:val="22"/>
        </w:rPr>
        <w:t>όσον αφορά στην πρόσβαση σε εμπιστευτικά δεδομ</w:t>
      </w:r>
      <w:r w:rsidR="004B01B9">
        <w:rPr>
          <w:sz w:val="22"/>
          <w:szCs w:val="22"/>
        </w:rPr>
        <w:t xml:space="preserve">ένα για επιστημονικούς σκοπούς και </w:t>
      </w:r>
    </w:p>
    <w:p w:rsidR="002D7CB8" w:rsidRPr="00F916BA" w:rsidRDefault="002D7CB8" w:rsidP="002D7CB8">
      <w:pPr>
        <w:pStyle w:val="Default"/>
        <w:jc w:val="both"/>
        <w:rPr>
          <w:rFonts w:ascii="Times New Roman" w:hAnsi="Times New Roman" w:cs="Times New Roman"/>
          <w:sz w:val="22"/>
          <w:szCs w:val="22"/>
        </w:rPr>
      </w:pPr>
      <w:r w:rsidRPr="00F916BA">
        <w:rPr>
          <w:sz w:val="22"/>
          <w:szCs w:val="22"/>
        </w:rPr>
        <w:t xml:space="preserve">γ) στον Κώδικα Ορθής Πρακτικής για τις Ευρωπαϊκές Στατιστικές (αρχή 5 και δείκτες αυτής), στις θεμελιώδεις αρχές των Ηνωμένων Εθνών για τις επίσημες στατιστικές (αρχή 6) και στη Διακήρυξη του Διεθνούς Στατιστικού Ινστιτούτου (ISI) για την επαγγελματική Δεοντολογία (επαγγελματική αξία 1 και δεοντολογική αρχή 6). </w:t>
      </w:r>
    </w:p>
    <w:p w:rsidR="002D7CB8" w:rsidRPr="00F916BA" w:rsidRDefault="002D7CB8" w:rsidP="002D7CB8">
      <w:pPr>
        <w:pStyle w:val="Default"/>
        <w:rPr>
          <w:color w:val="auto"/>
          <w:sz w:val="22"/>
          <w:szCs w:val="22"/>
        </w:rPr>
      </w:pPr>
    </w:p>
    <w:p w:rsidR="002D7CB8" w:rsidRPr="00363E7E" w:rsidRDefault="002D7CB8" w:rsidP="002D7CB8">
      <w:pPr>
        <w:pStyle w:val="Default"/>
        <w:rPr>
          <w:b/>
          <w:color w:val="auto"/>
          <w:sz w:val="22"/>
          <w:szCs w:val="22"/>
        </w:rPr>
      </w:pPr>
      <w:r w:rsidRPr="00363E7E">
        <w:rPr>
          <w:b/>
          <w:color w:val="auto"/>
          <w:sz w:val="22"/>
          <w:szCs w:val="22"/>
        </w:rPr>
        <w:t xml:space="preserve">3. ΚΑΝΟΝΕΣ ΚΑΙ ΑΡΧΕΣ ΤΗΣ ΠΟΛΙΤΙΚΗΣ ΣΤΑΤΙΣΤΙΚΟΥ ΑΠΟΡΡΗΤΟΥ </w:t>
      </w:r>
    </w:p>
    <w:p w:rsidR="002D7CB8" w:rsidRPr="00F916BA" w:rsidRDefault="002D7CB8" w:rsidP="002D7CB8">
      <w:pPr>
        <w:pStyle w:val="Default"/>
        <w:rPr>
          <w:color w:val="auto"/>
          <w:sz w:val="22"/>
          <w:szCs w:val="22"/>
        </w:rPr>
      </w:pPr>
    </w:p>
    <w:p w:rsidR="002D7CB8" w:rsidRPr="00F916BA" w:rsidRDefault="002D7CB8" w:rsidP="002D7CB8">
      <w:pPr>
        <w:pStyle w:val="Default"/>
        <w:rPr>
          <w:color w:val="auto"/>
          <w:sz w:val="22"/>
          <w:szCs w:val="22"/>
        </w:rPr>
      </w:pPr>
      <w:r w:rsidRPr="00F916BA">
        <w:rPr>
          <w:color w:val="auto"/>
          <w:sz w:val="22"/>
          <w:szCs w:val="22"/>
        </w:rPr>
        <w:t xml:space="preserve">Η πολιτική στατιστικού απορρήτου του Φορέα καθορίζεται από τους ακόλουθους κανόνες και αρχές: </w:t>
      </w:r>
    </w:p>
    <w:p w:rsidR="002D7CB8" w:rsidRPr="00F916BA" w:rsidRDefault="002D7CB8" w:rsidP="002D7CB8">
      <w:pPr>
        <w:pStyle w:val="Default"/>
        <w:rPr>
          <w:color w:val="auto"/>
          <w:sz w:val="22"/>
          <w:szCs w:val="22"/>
        </w:rPr>
      </w:pPr>
    </w:p>
    <w:p w:rsidR="002D7CB8" w:rsidRPr="00F916BA" w:rsidRDefault="002D7CB8" w:rsidP="002D7CB8">
      <w:pPr>
        <w:pStyle w:val="Default"/>
        <w:numPr>
          <w:ilvl w:val="0"/>
          <w:numId w:val="5"/>
        </w:numPr>
        <w:spacing w:after="154"/>
        <w:jc w:val="both"/>
        <w:rPr>
          <w:color w:val="auto"/>
          <w:sz w:val="22"/>
          <w:szCs w:val="22"/>
        </w:rPr>
      </w:pPr>
      <w:r w:rsidRPr="00F916BA">
        <w:rPr>
          <w:color w:val="auto"/>
          <w:sz w:val="22"/>
          <w:szCs w:val="22"/>
        </w:rPr>
        <w:t>Ατομικά δεδομένα στατιστικών μονάδων που συλλέγονται, σε</w:t>
      </w:r>
      <w:r w:rsidR="002D768E">
        <w:rPr>
          <w:color w:val="auto"/>
          <w:sz w:val="22"/>
          <w:szCs w:val="22"/>
        </w:rPr>
        <w:t xml:space="preserve"> έντυπη ή σε ηλεκτρονική μορφή </w:t>
      </w:r>
      <w:r w:rsidRPr="00F916BA">
        <w:rPr>
          <w:color w:val="auto"/>
          <w:sz w:val="22"/>
          <w:szCs w:val="22"/>
        </w:rPr>
        <w:t>από τον Φορέα για στατιστική επεξεργασία</w:t>
      </w:r>
      <w:r w:rsidR="002D768E">
        <w:rPr>
          <w:color w:val="auto"/>
          <w:sz w:val="22"/>
          <w:szCs w:val="22"/>
        </w:rPr>
        <w:t>,</w:t>
      </w:r>
      <w:r w:rsidRPr="00F916BA">
        <w:rPr>
          <w:color w:val="auto"/>
          <w:sz w:val="22"/>
          <w:szCs w:val="22"/>
        </w:rPr>
        <w:t xml:space="preserve"> είναι απολύτως εμπιστευτικά, χρησιμοποιούνται αποκλειστικά για στατιστικούς σκοπούς και δε δημοσιεύονται ούτε διαδίδονται σε τρίτους. </w:t>
      </w:r>
    </w:p>
    <w:p w:rsidR="002D7CB8" w:rsidRPr="00F916BA" w:rsidRDefault="002D7CB8" w:rsidP="002D7CB8">
      <w:pPr>
        <w:pStyle w:val="Default"/>
        <w:numPr>
          <w:ilvl w:val="0"/>
          <w:numId w:val="5"/>
        </w:numPr>
        <w:spacing w:after="154"/>
        <w:jc w:val="both"/>
        <w:rPr>
          <w:color w:val="auto"/>
          <w:sz w:val="22"/>
          <w:szCs w:val="22"/>
        </w:rPr>
      </w:pPr>
      <w:r w:rsidRPr="00F916BA">
        <w:rPr>
          <w:color w:val="auto"/>
          <w:sz w:val="22"/>
          <w:szCs w:val="22"/>
        </w:rPr>
        <w:t xml:space="preserve">Το προσωπικό του Φορέα που χειρίζεται πρωτογενές υλικό σε επίπεδο στατιστικής μονάδας, σε έντυπη ή σε ηλεκτρονική μορφή, λαμβάνει τα δέοντα, κατά περίπτωση, μέτρα, με κάθε υπευθυνότητα, ώστε το υλικό αυτό να μην είναι προσβάσιμο σε τρίτους. Το ανωτέρω υλικό, όταν δεν είναι πλέον απαραίτητο στον Φορέα για την παραγωγή στατιστικών, καταστρέφεται ή διαγράφεται, κατά περίπτωση, από το προσωπικό του, με κάθε υπευθυνότητα, έτσι ώστε να μην είναι δυνατή η ανάκτηση του συνόλου ή μέρους του υλικού από οιονδήποτε τρίτο, με όλα τα εύλογα μέσα που μπορεί αυτός </w:t>
      </w:r>
      <w:r w:rsidRPr="00F916BA">
        <w:rPr>
          <w:color w:val="auto"/>
          <w:sz w:val="22"/>
          <w:szCs w:val="22"/>
        </w:rPr>
        <w:lastRenderedPageBreak/>
        <w:t>να χρησιμοποιήσει. Κατά την άσκηση των υπηρεσιακών καθηκόντων του, αλλά και μετά το πέρας αυτής, εις το διηνεκές, το προσωπικό του Φορέα δε δημοσιοποιεί ή διαθέτει με οποιονδήποτε τρόπο αποτελέσματα της στατιστικής έρευνας/εργασίας, στην οποία αφορά το εν λόγω υλικό, που μπορεί να οδηγήσουν, αμέσως ή εμμέσως, στ</w:t>
      </w:r>
      <w:r w:rsidR="00D12887">
        <w:rPr>
          <w:color w:val="auto"/>
          <w:sz w:val="22"/>
          <w:szCs w:val="22"/>
        </w:rPr>
        <w:t>ην αποκάλυψη ατομικών δεδομένων.</w:t>
      </w:r>
    </w:p>
    <w:p w:rsidR="002D7CB8" w:rsidRPr="00F916BA" w:rsidRDefault="002D7CB8" w:rsidP="002D7CB8">
      <w:pPr>
        <w:pStyle w:val="Default"/>
        <w:numPr>
          <w:ilvl w:val="0"/>
          <w:numId w:val="5"/>
        </w:numPr>
        <w:spacing w:after="154"/>
        <w:jc w:val="both"/>
        <w:rPr>
          <w:color w:val="auto"/>
          <w:sz w:val="22"/>
          <w:szCs w:val="22"/>
        </w:rPr>
      </w:pPr>
      <w:r w:rsidRPr="00F916BA">
        <w:rPr>
          <w:color w:val="auto"/>
          <w:sz w:val="22"/>
          <w:szCs w:val="22"/>
        </w:rPr>
        <w:t xml:space="preserve">Ο Φορέας λαμβάνει όλα τα απαραίτητα μέτρα (κανονιστικά, διοικητικά, τεχνικά και οργανωτικά) για τη διασφάλιση της φυσικής και λογικής προστασίας των απόρρητων και εμπιστευτικών δεδομένων. Λαμβάνει, επίσης, όλα τα απαραίτητα μέτρα για την προστασία της ασφάλειας και της ακεραιότητας των στατιστικών βάσεων δεδομένων. </w:t>
      </w:r>
    </w:p>
    <w:p w:rsidR="002D7CB8" w:rsidRPr="00F916BA" w:rsidRDefault="002D7CB8" w:rsidP="002D7CB8">
      <w:pPr>
        <w:pStyle w:val="Default"/>
        <w:numPr>
          <w:ilvl w:val="0"/>
          <w:numId w:val="5"/>
        </w:numPr>
        <w:spacing w:after="154"/>
        <w:jc w:val="both"/>
        <w:rPr>
          <w:color w:val="auto"/>
          <w:sz w:val="22"/>
          <w:szCs w:val="22"/>
        </w:rPr>
      </w:pPr>
      <w:r w:rsidRPr="00F916BA">
        <w:rPr>
          <w:color w:val="auto"/>
          <w:sz w:val="22"/>
          <w:szCs w:val="22"/>
        </w:rPr>
        <w:t xml:space="preserve">Οι στατιστικές που καταρτίζονται από τον Φορέα, με βάση τα συλλεγόμενα πρωτογενή στοιχεία, δημοσιεύονται με τέτοιον τρόπο, ώστε να αποκλείεται η άμεση ή έμμεση αποκάλυψη της ταυτότητας των στατιστικών μονάδων που παρείχαν τα στοιχεία ή στις οποίες αφορούν τα στοιχεία. </w:t>
      </w:r>
    </w:p>
    <w:p w:rsidR="002D7CB8" w:rsidRPr="00F916BA" w:rsidRDefault="002D7CB8" w:rsidP="002D7CB8">
      <w:pPr>
        <w:pStyle w:val="Default"/>
        <w:numPr>
          <w:ilvl w:val="0"/>
          <w:numId w:val="5"/>
        </w:numPr>
        <w:spacing w:after="154"/>
        <w:jc w:val="both"/>
        <w:rPr>
          <w:color w:val="auto"/>
          <w:sz w:val="22"/>
          <w:szCs w:val="22"/>
        </w:rPr>
      </w:pPr>
      <w:r w:rsidRPr="00F916BA">
        <w:rPr>
          <w:color w:val="auto"/>
          <w:sz w:val="22"/>
          <w:szCs w:val="22"/>
        </w:rPr>
        <w:t xml:space="preserve">Στατιστικά στοιχεία στατιστικής έρευνας/εργασίας του Φορέα, πριν από την ολοκλήρωσή της και τη δημοσίευση των αποτελεσμάτων της, τηρούνται ως απόρρητα και δε διαδίδονται σε τρίτους. </w:t>
      </w:r>
    </w:p>
    <w:p w:rsidR="002D7CB8" w:rsidRPr="00F916BA" w:rsidRDefault="002D7CB8" w:rsidP="006C0B86">
      <w:pPr>
        <w:pStyle w:val="Default"/>
        <w:numPr>
          <w:ilvl w:val="0"/>
          <w:numId w:val="5"/>
        </w:numPr>
        <w:spacing w:after="154"/>
        <w:jc w:val="both"/>
        <w:rPr>
          <w:color w:val="auto"/>
          <w:sz w:val="22"/>
          <w:szCs w:val="22"/>
        </w:rPr>
      </w:pPr>
      <w:r w:rsidRPr="00F916BA">
        <w:rPr>
          <w:color w:val="auto"/>
          <w:sz w:val="22"/>
          <w:szCs w:val="22"/>
        </w:rPr>
        <w:t xml:space="preserve">Ο Φορέας μεριμνά για την προσβασιμότητα των ερευνητών σε εμπιστευτικά δεδομένα για επιστημονικούς σκοπούς, λαμβάνοντας δεόντως υπόψη τις τεχνολογικές εξελίξεις και τις βέλτιστες πρακτικές στο Ευρωπαϊκό Στατιστικό Σύστημα, χωρίς να υπονομεύεται το υψηλό επίπεδο προστασίας των δεδομένων αυτών. Η χορήγηση σε ερευνητές πρόσβασης σε εμπιστευτικά δεδομένα για επιστημονικούς σκοπούς γίνεται υπό τους όρους και προϋποθέσεις που αναφέρονται στον Ελληνικό Στατιστικό Νόμο και εξειδικεύονται περαιτέρω στον Κανονισμό Στατιστικών Υποχρεώσεων των Φορέων του ΕΛΣΣ, όπως κάθε φορά ισχύουν. </w:t>
      </w:r>
    </w:p>
    <w:p w:rsidR="002D7CB8" w:rsidRPr="00F916BA" w:rsidRDefault="002D7CB8" w:rsidP="006C0B86">
      <w:pPr>
        <w:pStyle w:val="Default"/>
        <w:numPr>
          <w:ilvl w:val="0"/>
          <w:numId w:val="5"/>
        </w:numPr>
        <w:jc w:val="both"/>
        <w:rPr>
          <w:color w:val="auto"/>
          <w:sz w:val="22"/>
          <w:szCs w:val="22"/>
        </w:rPr>
      </w:pPr>
      <w:r w:rsidRPr="00F916BA">
        <w:rPr>
          <w:color w:val="auto"/>
          <w:sz w:val="22"/>
          <w:szCs w:val="22"/>
        </w:rPr>
        <w:t xml:space="preserve">Το προσωπικό του Φορέα ενημερώνεται σχετικά με τις υποχρεώσεις του, όσον αφορά στην τήρηση του στατιστικού απορρήτου στα διάφορα στάδια της παραγωγής στατιστικών, από τη συλλογή των πρωτογενών στοιχείων μέχρι τη διάχυση των στατιστικών, καθώς και για τις προβλεπόμενες κυρώσεις σε περίπτωση παραβίασης του στατιστικού απορρήτου, όπως αυτές αναφέρονται στον Ελληνικό Στατιστικό Νόμο και εξειδικεύονται περαιτέρω στον Κανονισμό Στατιστικών Υποχρεώσεων των Φορέων του ΕΛΣΣ, όπως κάθε φορά ισχύουν. </w:t>
      </w:r>
    </w:p>
    <w:p w:rsidR="00CE417C" w:rsidRPr="00F916BA" w:rsidRDefault="00CE417C"/>
    <w:sectPr w:rsidR="00CE417C" w:rsidRPr="00F916BA" w:rsidSect="002D7CB8">
      <w:footerReference w:type="default" r:id="rId7"/>
      <w:pgSz w:w="11906" w:h="17338"/>
      <w:pgMar w:top="1566" w:right="772" w:bottom="656" w:left="94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71B" w:rsidRDefault="0054471B" w:rsidP="006C0B86">
      <w:pPr>
        <w:spacing w:after="0" w:line="240" w:lineRule="auto"/>
      </w:pPr>
      <w:r>
        <w:separator/>
      </w:r>
    </w:p>
  </w:endnote>
  <w:endnote w:type="continuationSeparator" w:id="0">
    <w:p w:rsidR="0054471B" w:rsidRDefault="0054471B" w:rsidP="006C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06271"/>
      <w:docPartObj>
        <w:docPartGallery w:val="Page Numbers (Bottom of Page)"/>
        <w:docPartUnique/>
      </w:docPartObj>
    </w:sdtPr>
    <w:sdtEndPr/>
    <w:sdtContent>
      <w:p w:rsidR="006C0B86" w:rsidRDefault="00374309">
        <w:pPr>
          <w:pStyle w:val="a4"/>
          <w:jc w:val="center"/>
        </w:pPr>
        <w:r>
          <w:fldChar w:fldCharType="begin"/>
        </w:r>
        <w:r w:rsidR="006C0B86">
          <w:instrText>PAGE   \* MERGEFORMAT</w:instrText>
        </w:r>
        <w:r>
          <w:fldChar w:fldCharType="separate"/>
        </w:r>
        <w:r w:rsidR="00E07EC6">
          <w:rPr>
            <w:noProof/>
          </w:rPr>
          <w:t>1</w:t>
        </w:r>
        <w:r>
          <w:fldChar w:fldCharType="end"/>
        </w:r>
      </w:p>
    </w:sdtContent>
  </w:sdt>
  <w:p w:rsidR="006C0B86" w:rsidRDefault="006C0B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71B" w:rsidRDefault="0054471B" w:rsidP="006C0B86">
      <w:pPr>
        <w:spacing w:after="0" w:line="240" w:lineRule="auto"/>
      </w:pPr>
      <w:r>
        <w:separator/>
      </w:r>
    </w:p>
  </w:footnote>
  <w:footnote w:type="continuationSeparator" w:id="0">
    <w:p w:rsidR="0054471B" w:rsidRDefault="0054471B" w:rsidP="006C0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1AC4D5"/>
    <w:multiLevelType w:val="hybridMultilevel"/>
    <w:tmpl w:val="35B632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2EEAA"/>
    <w:multiLevelType w:val="hybridMultilevel"/>
    <w:tmpl w:val="0320D0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F48E58"/>
    <w:multiLevelType w:val="hybridMultilevel"/>
    <w:tmpl w:val="6A948B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73E77D2"/>
    <w:multiLevelType w:val="hybridMultilevel"/>
    <w:tmpl w:val="247641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0F0969E"/>
    <w:multiLevelType w:val="hybridMultilevel"/>
    <w:tmpl w:val="B31FA5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7CB8"/>
    <w:rsid w:val="000533CF"/>
    <w:rsid w:val="00097456"/>
    <w:rsid w:val="00166B58"/>
    <w:rsid w:val="002B2F93"/>
    <w:rsid w:val="002D768E"/>
    <w:rsid w:val="002D7CB8"/>
    <w:rsid w:val="00363E7E"/>
    <w:rsid w:val="00374309"/>
    <w:rsid w:val="003D791E"/>
    <w:rsid w:val="004B01B9"/>
    <w:rsid w:val="0054471B"/>
    <w:rsid w:val="006C0B86"/>
    <w:rsid w:val="006C6915"/>
    <w:rsid w:val="007420B0"/>
    <w:rsid w:val="008F4889"/>
    <w:rsid w:val="009F0F8D"/>
    <w:rsid w:val="00CC4E95"/>
    <w:rsid w:val="00CE417C"/>
    <w:rsid w:val="00D12887"/>
    <w:rsid w:val="00E07EC6"/>
    <w:rsid w:val="00F556EE"/>
    <w:rsid w:val="00F916BA"/>
    <w:rsid w:val="00F96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C40C6-4BA5-468D-A9FD-5CD8EBFB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7CB8"/>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6C0B86"/>
    <w:pPr>
      <w:tabs>
        <w:tab w:val="center" w:pos="4153"/>
        <w:tab w:val="right" w:pos="8306"/>
      </w:tabs>
      <w:spacing w:after="0" w:line="240" w:lineRule="auto"/>
    </w:pPr>
  </w:style>
  <w:style w:type="character" w:customStyle="1" w:styleId="Char">
    <w:name w:val="Κεφαλίδα Char"/>
    <w:basedOn w:val="a0"/>
    <w:link w:val="a3"/>
    <w:uiPriority w:val="99"/>
    <w:rsid w:val="006C0B86"/>
  </w:style>
  <w:style w:type="paragraph" w:styleId="a4">
    <w:name w:val="footer"/>
    <w:basedOn w:val="a"/>
    <w:link w:val="Char0"/>
    <w:uiPriority w:val="99"/>
    <w:unhideWhenUsed/>
    <w:rsid w:val="006C0B86"/>
    <w:pPr>
      <w:tabs>
        <w:tab w:val="center" w:pos="4153"/>
        <w:tab w:val="right" w:pos="8306"/>
      </w:tabs>
      <w:spacing w:after="0" w:line="240" w:lineRule="auto"/>
    </w:pPr>
  </w:style>
  <w:style w:type="character" w:customStyle="1" w:styleId="Char0">
    <w:name w:val="Υποσέλιδο Char"/>
    <w:basedOn w:val="a0"/>
    <w:link w:val="a4"/>
    <w:uiPriority w:val="99"/>
    <w:rsid w:val="006C0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4887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Σταματοπούλου</dc:creator>
  <cp:lastModifiedBy>Χριστινα Παππα</cp:lastModifiedBy>
  <cp:revision>2</cp:revision>
  <dcterms:created xsi:type="dcterms:W3CDTF">2018-12-10T07:01:00Z</dcterms:created>
  <dcterms:modified xsi:type="dcterms:W3CDTF">2018-12-10T07:01:00Z</dcterms:modified>
</cp:coreProperties>
</file>