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381" w:rsidRPr="00C21069" w:rsidRDefault="00EA7381" w:rsidP="00EA7381">
      <w:pPr>
        <w:spacing w:after="0"/>
        <w:jc w:val="center"/>
      </w:pPr>
      <w:r w:rsidRPr="00C21069">
        <w:t xml:space="preserve">ΠΑΡΑΤΗΡΗΤΗΡΙΟ </w:t>
      </w:r>
    </w:p>
    <w:p w:rsidR="00EA7381" w:rsidRPr="00C21069" w:rsidRDefault="00EA7381" w:rsidP="00EA7381">
      <w:pPr>
        <w:spacing w:after="0"/>
        <w:jc w:val="center"/>
      </w:pPr>
      <w:r w:rsidRPr="00C21069">
        <w:t>ΚΑΤΑΓΡΑΦΗΣ ΚΑΙ ΑΝΤΙΜΕΤΩΠΙΣΗΣ ΤΗΣ ΜΑΘΗΤΙΚΗΣ ΔΙΑΡΡΟΗΣ</w:t>
      </w:r>
    </w:p>
    <w:p w:rsidR="00EA7381" w:rsidRPr="00C21069" w:rsidRDefault="00EA7381" w:rsidP="00EA7381">
      <w:pPr>
        <w:shd w:val="clear" w:color="auto" w:fill="D9D9D9" w:themeFill="background1" w:themeFillShade="D9"/>
        <w:spacing w:after="0"/>
        <w:jc w:val="center"/>
        <w:rPr>
          <w:b/>
        </w:rPr>
      </w:pPr>
      <w:r w:rsidRPr="00C21069">
        <w:rPr>
          <w:b/>
        </w:rPr>
        <w:t>ΜΕΘΟΔΟΛΟΓΙΚΟ ΣΗΜΕΙΩΜΑ</w:t>
      </w:r>
    </w:p>
    <w:p w:rsidR="00A01C3B" w:rsidRPr="00C21069" w:rsidRDefault="00A01C3B" w:rsidP="00EA7381">
      <w:pPr>
        <w:shd w:val="clear" w:color="auto" w:fill="D9D9D9" w:themeFill="background1" w:themeFillShade="D9"/>
        <w:spacing w:after="0"/>
        <w:jc w:val="center"/>
        <w:rPr>
          <w:b/>
        </w:rPr>
      </w:pPr>
    </w:p>
    <w:p w:rsidR="00A01C3B" w:rsidRPr="00C21069" w:rsidRDefault="00A01C3B" w:rsidP="00EA7381">
      <w:pPr>
        <w:shd w:val="clear" w:color="auto" w:fill="D9D9D9" w:themeFill="background1" w:themeFillShade="D9"/>
        <w:spacing w:after="0"/>
        <w:jc w:val="center"/>
        <w:rPr>
          <w:b/>
        </w:rPr>
      </w:pPr>
      <w:r w:rsidRPr="00C21069">
        <w:rPr>
          <w:b/>
        </w:rPr>
        <w:t>δ</w:t>
      </w:r>
      <w:r w:rsidR="00EA7381" w:rsidRPr="00C21069">
        <w:rPr>
          <w:b/>
        </w:rPr>
        <w:t xml:space="preserve">ιαδικασίας </w:t>
      </w:r>
      <w:r w:rsidRPr="00C21069">
        <w:rPr>
          <w:b/>
        </w:rPr>
        <w:t>στατιστικής επεξεργασίας, ανάλυσης και παρουσίασης δεδομένων σχετικά με τη μαθητική διαρροή</w:t>
      </w:r>
      <w:r w:rsidRPr="00C21069">
        <w:rPr>
          <w:rStyle w:val="a6"/>
          <w:b/>
        </w:rPr>
        <w:footnoteReference w:id="1"/>
      </w:r>
      <w:r w:rsidRPr="00C21069">
        <w:rPr>
          <w:b/>
        </w:rPr>
        <w:t xml:space="preserve"> </w:t>
      </w:r>
    </w:p>
    <w:p w:rsidR="00A01C3B" w:rsidRPr="00C21069" w:rsidRDefault="00A01C3B" w:rsidP="00EA7381">
      <w:pPr>
        <w:shd w:val="clear" w:color="auto" w:fill="D9D9D9" w:themeFill="background1" w:themeFillShade="D9"/>
        <w:spacing w:after="0"/>
        <w:jc w:val="center"/>
        <w:rPr>
          <w:b/>
        </w:rPr>
      </w:pPr>
    </w:p>
    <w:p w:rsidR="00B21908" w:rsidRPr="00C21069" w:rsidRDefault="00B21908" w:rsidP="00EA7381">
      <w:pPr>
        <w:spacing w:after="0"/>
        <w:rPr>
          <w:b/>
        </w:rPr>
      </w:pPr>
    </w:p>
    <w:p w:rsidR="00EA7381" w:rsidRPr="00C21069" w:rsidRDefault="00EA7381" w:rsidP="00EA7381">
      <w:pPr>
        <w:spacing w:after="0"/>
        <w:rPr>
          <w:b/>
        </w:rPr>
      </w:pPr>
      <w:r w:rsidRPr="00C21069">
        <w:rPr>
          <w:b/>
        </w:rPr>
        <w:t>ΕΙΣΑΓΩΓΗ</w:t>
      </w:r>
    </w:p>
    <w:p w:rsidR="00EA7381" w:rsidRPr="00C21069" w:rsidRDefault="00EA7381" w:rsidP="00B21908">
      <w:pPr>
        <w:spacing w:after="0"/>
        <w:jc w:val="both"/>
      </w:pPr>
      <w:r w:rsidRPr="00C21069">
        <w:t>Σε πρόσφατες διεθνείς μελέτες έχει αναγνωριστεί ότι το μορφωτικό επίπεδο συνδέεται σε ατομικό επίπεδο με υψηλότερο κίνδυνο ανεργίας, χαμηλότερες απολαβές, χειρότερη επαγγελματική εξέλιξη</w:t>
      </w:r>
      <w:r w:rsidR="00DB59E6" w:rsidRPr="00C21069">
        <w:t xml:space="preserve"> και σ</w:t>
      </w:r>
      <w:r w:rsidRPr="00C21069">
        <w:t>ε κοινωνικό επίπεδο με υψηλότερα ποσοστά παραβατικότητας, μεγαλύτερη περιθωριοποίηση και χαμηλότερη κοινωνική συνοχή.</w:t>
      </w:r>
    </w:p>
    <w:p w:rsidR="00EA7381" w:rsidRPr="00C21069" w:rsidRDefault="00EA7381" w:rsidP="00B21908">
      <w:pPr>
        <w:spacing w:after="0"/>
        <w:jc w:val="both"/>
      </w:pPr>
      <w:r w:rsidRPr="00C21069">
        <w:t xml:space="preserve">Μια από τις πλέον άμεσες και συνάμα ανησυχητικές συνέπειες του φαινομένου της </w:t>
      </w:r>
      <w:r w:rsidR="00392467" w:rsidRPr="00C21069">
        <w:t xml:space="preserve">«Πρόωρης </w:t>
      </w:r>
      <w:r w:rsidR="00D13D99" w:rsidRPr="00C21069">
        <w:t xml:space="preserve">Εγκατάλειψης του Σχολείου» (ΠΕΣ) και </w:t>
      </w:r>
      <w:r w:rsidR="005E639A" w:rsidRPr="00C21069">
        <w:t xml:space="preserve">της «Πρόωρης Εγκατάλειψης της Εκπαίδευσης και της Κατάρτισης» (ΠΕΕΚ) </w:t>
      </w:r>
      <w:r w:rsidRPr="00C21069">
        <w:t>σε όλη την Ευρώπη είναι η περίπτωση των νέων</w:t>
      </w:r>
      <w:r w:rsidR="005E639A" w:rsidRPr="00C21069">
        <w:t xml:space="preserve"> , ηλικίας 16-29, οι οποίοι</w:t>
      </w:r>
      <w:r w:rsidRPr="00C21069">
        <w:t xml:space="preserve"> βρίσκονται εκτός εκπαίδευσης, κατάρτισης και απασχόλησης</w:t>
      </w:r>
      <w:r w:rsidR="005E639A" w:rsidRPr="00C21069">
        <w:t xml:space="preserve">. Πρόκειται </w:t>
      </w:r>
      <w:r w:rsidRPr="00C21069">
        <w:t xml:space="preserve">για μια νέα κοινωνική κατηγορία η οποία αποκαλείται </w:t>
      </w:r>
      <w:r w:rsidR="005E639A" w:rsidRPr="00C21069">
        <w:t>«</w:t>
      </w:r>
      <w:r w:rsidRPr="00C21069">
        <w:t>ΝΕΕΤ</w:t>
      </w:r>
      <w:r w:rsidR="005E639A" w:rsidRPr="00C21069">
        <w:rPr>
          <w:lang w:val="en-US"/>
        </w:rPr>
        <w:t>s</w:t>
      </w:r>
      <w:r w:rsidR="005E639A" w:rsidRPr="00C21069">
        <w:t>»</w:t>
      </w:r>
      <w:r w:rsidRPr="00C21069">
        <w:t xml:space="preserve"> (Not in Education, Employment or Training) και αφορά όλους όσοι βρίσκονται στο σύγχρονο κοινωνικό περιθώριο, χωρίς να καταγράφονται σε κάποια επίσημη στατιστική του κράτους σε σχέση με την εκπαίδευση, την κατάρτιση ή την απασχόληση.  Το φαινόμενο αυτό αφορά μια νέα κατηγορία ανθρώπων η οποία</w:t>
      </w:r>
      <w:r w:rsidR="00C63114" w:rsidRPr="00C21069">
        <w:t xml:space="preserve"> </w:t>
      </w:r>
      <w:r w:rsidRPr="00C21069">
        <w:t xml:space="preserve">παροπλίζεται </w:t>
      </w:r>
      <w:r w:rsidR="007029B1" w:rsidRPr="00C21069">
        <w:t xml:space="preserve">και </w:t>
      </w:r>
      <w:r w:rsidRPr="00C21069">
        <w:t>περιθωριοποιείται στην πιο ζωτική φάση της κοινωνικής της διαδρομής με καταστροφικές συνέπειες. Οι επίσημες στατιστικές δίνουν υψηλά ποσοστά των NEETs σε χώρες όπως η Ισπανία (21,1%), η Ιταλία (22,7%), η Βουλγαρία (24,6%), ενώ στην Ελλάδα το ποσοστό αυτό καταγράφεται σε 23,2%, με αύξηση της τάξης του 54,7% από το 2008 μέχρι το 2011!»</w:t>
      </w:r>
      <w:r w:rsidRPr="00C21069">
        <w:rPr>
          <w:vertAlign w:val="superscript"/>
        </w:rPr>
        <w:footnoteReference w:id="2"/>
      </w:r>
      <w:r w:rsidRPr="00C21069">
        <w:t>.</w:t>
      </w:r>
    </w:p>
    <w:p w:rsidR="00EA7381" w:rsidRPr="00C21069" w:rsidRDefault="00EA7381" w:rsidP="00B21908">
      <w:pPr>
        <w:autoSpaceDE w:val="0"/>
        <w:autoSpaceDN w:val="0"/>
        <w:adjustRightInd w:val="0"/>
        <w:spacing w:after="0"/>
        <w:jc w:val="both"/>
        <w:rPr>
          <w:rFonts w:cs="MgHelveticaUCPol"/>
          <w:b/>
        </w:rPr>
      </w:pPr>
      <w:r w:rsidRPr="00C21069">
        <w:t xml:space="preserve">Για τους παραπάνω λόγους οι </w:t>
      </w:r>
      <w:r w:rsidR="00C63114" w:rsidRPr="00C21069">
        <w:t>περισσότερες κυβερνήσεις του ανα</w:t>
      </w:r>
      <w:r w:rsidRPr="00C21069">
        <w:t>πτυγμένου κόσμου</w:t>
      </w:r>
      <w:r w:rsidR="00392467" w:rsidRPr="00C21069">
        <w:t>,</w:t>
      </w:r>
      <w:r w:rsidRPr="00C21069">
        <w:t xml:space="preserve"> μέσω και διεθνών οργανώσεων</w:t>
      </w:r>
      <w:r w:rsidR="00392467" w:rsidRPr="00C21069">
        <w:t xml:space="preserve">, </w:t>
      </w:r>
      <w:r w:rsidRPr="00C21069">
        <w:t xml:space="preserve">έχουν υποχρεωθεί σε ενέργειες ακριβούς χαρτογράφησης του φαινομένου, ερμηνείας του και εκπόνησης δράσεων για την αντιμετώπισή του. Σε αυτό το πλαίσιο, στο Ινστιτούτο Εκπαιδευτικής Πολιτικής </w:t>
      </w:r>
      <w:r w:rsidR="00593617" w:rsidRPr="00C21069">
        <w:t xml:space="preserve">έχει συσταθεί </w:t>
      </w:r>
      <w:r w:rsidRPr="00C21069">
        <w:t xml:space="preserve">Παρατηρητήριο </w:t>
      </w:r>
      <w:r w:rsidR="00593617" w:rsidRPr="00C21069">
        <w:t>για τα θέματα κ</w:t>
      </w:r>
      <w:r w:rsidRPr="00C21069">
        <w:t xml:space="preserve">αταγραφής </w:t>
      </w:r>
      <w:r w:rsidR="00593617" w:rsidRPr="00C21069">
        <w:t xml:space="preserve">και αντιμετώπισης </w:t>
      </w:r>
      <w:r w:rsidRPr="00C21069">
        <w:t>της Μαθητικής Διαρροής</w:t>
      </w:r>
      <w:r w:rsidR="00D7306A" w:rsidRPr="00C21069">
        <w:t xml:space="preserve"> (Νόμος 4186/2013, Άρθρο 36, Παρ. 29),</w:t>
      </w:r>
      <w:r w:rsidRPr="00C21069">
        <w:t xml:space="preserve"> με αρμοδιότητα την εξαγωγή σχετικών δεικτών, την ερμηνεία  τους και την εισήγηση μέτρων αντιμετώπισης. </w:t>
      </w:r>
    </w:p>
    <w:p w:rsidR="00B21908" w:rsidRPr="00C21069" w:rsidRDefault="00B21908" w:rsidP="00EA7381">
      <w:pPr>
        <w:spacing w:after="0"/>
        <w:rPr>
          <w:b/>
        </w:rPr>
      </w:pPr>
    </w:p>
    <w:p w:rsidR="00EA7381" w:rsidRPr="00C21069" w:rsidRDefault="00EA7381" w:rsidP="00EA7381">
      <w:pPr>
        <w:spacing w:after="0"/>
        <w:rPr>
          <w:b/>
        </w:rPr>
      </w:pPr>
      <w:r w:rsidRPr="00C21069">
        <w:rPr>
          <w:b/>
        </w:rPr>
        <w:t>ΟΡΙΣΜΟΙ</w:t>
      </w:r>
    </w:p>
    <w:p w:rsidR="00EA7381" w:rsidRPr="00C21069" w:rsidRDefault="00EA7381" w:rsidP="00EA7381">
      <w:pPr>
        <w:jc w:val="both"/>
      </w:pPr>
      <w:r w:rsidRPr="00C21069">
        <w:t>Δεν υπάρχει απόλυτη ταύτιση για την εννοιολόγηση της μαθητικής διαρροής από όλους τους φορείς που ασχολούνται με το θέμα. Αποτέλεσμα αυτού είναι να υπάρχουν και διαφορετικοί τρόποι υπολογισμού της.</w:t>
      </w:r>
    </w:p>
    <w:p w:rsidR="00EA7381" w:rsidRPr="00C21069" w:rsidRDefault="00EA7381" w:rsidP="00EA7381">
      <w:pPr>
        <w:jc w:val="both"/>
      </w:pPr>
      <w:r w:rsidRPr="00C21069">
        <w:lastRenderedPageBreak/>
        <w:t xml:space="preserve">Στη διεθνή βιβλιογραφία </w:t>
      </w:r>
      <w:r w:rsidR="0083123D" w:rsidRPr="00C21069">
        <w:t xml:space="preserve">συναντά </w:t>
      </w:r>
      <w:r w:rsidRPr="00C21069">
        <w:t>κανείς ως εναλλακτικούς όρους περιγραφής συναφών φαινομένων της «Πρόωρης Εγκατάλειψης του Σχολείου» (ΠΕΣ – ESL- Early School Leaving). Η Ευρωπαϊκή Επιτροπή χρησιμοποιεί συχνά στα κείμενά της τον όρο «Πρόωρη Εγκατάλειψη της Εκπαίδευσης και Κατάρτισης» (ΠΕΕΚ - ELET - Early Leaving from Education and Training), «σχολική διαρροή» (school dropout) ή «μαθητική διαρροή» (students dropout), διακοπτόμενη μάθηση (interrupted learning), καθώς και τον όρο «Εκτός Απασχόλησης, Εκπαίδευσης ή Κατάρτισης» (ΕΑΕΚ - NEET - Not in Education, Employment or Training). Πολλά κράτη μέλη της Ευρωπαϊκής Ένωσης χρησιμοποιούν διαφορετικούς τρόπους για να περιγράψουν το φαινόμενο, προσαρμοσμένους σε πολλές περιπτώσεις στα εθνικά πλαίσια εκπαίδευσης, κατάρτισης και απασχόλησης.</w:t>
      </w:r>
    </w:p>
    <w:p w:rsidR="00EA7381" w:rsidRPr="00C21069" w:rsidRDefault="00EA7381" w:rsidP="00EA7381">
      <w:pPr>
        <w:jc w:val="both"/>
      </w:pPr>
      <w:r w:rsidRPr="00C21069">
        <w:t xml:space="preserve">Ένας τυπικός ορισμός, ο οποίος υιοθετείται από τους κοινοτικούς θεσμούς εκκινεί από το κριτήριο αναφοράς του Συμβουλίου Υπουργών Παιδείας της Ε.Ε. και της EUROSTAT και εξασφαλίζει μια ομοιογένεια και συγκρισιμότητα δεδομένων μεταξύ χωρών της Ε.Ε., αναφέρει ως πρόωρη σχολική πλέον εγκατάλειψη (early school leavers), τους νέους που έχουν ολοκληρώσει το πολύ τον κατώτερο κύκλο της δευτεροβάθμιας εκπαίδευσης, είναι σε ηλικία 18-24 και δεν βρίσκονται εντός δομής εκπαίδευσης ή κατάρτισης </w:t>
      </w:r>
      <w:r w:rsidRPr="00C21069">
        <w:rPr>
          <w:vertAlign w:val="superscript"/>
        </w:rPr>
        <w:footnoteReference w:id="3"/>
      </w:r>
      <w:r w:rsidRPr="00C21069">
        <w:t>.</w:t>
      </w:r>
    </w:p>
    <w:p w:rsidR="00EA7381" w:rsidRPr="00C21069" w:rsidRDefault="00EA7381" w:rsidP="00EA7381">
      <w:pPr>
        <w:jc w:val="both"/>
      </w:pPr>
      <w:r w:rsidRPr="00C21069">
        <w:t>Οι εθνικές διαφοροποιήσεις στον ορισμό της ΠΕΣ μεταξύ των κρατών – μελών της Ε.Ε. αλλά και μεταξύ των χωρών του Ενιαίου Ευρωπαϊκού Χώρου παρουσιάζονται στο Διάγραμμα 1.</w:t>
      </w:r>
    </w:p>
    <w:p w:rsidR="00EA7381" w:rsidRPr="00C21069" w:rsidRDefault="00EA7381" w:rsidP="00EA7381">
      <w:pPr>
        <w:jc w:val="center"/>
        <w:rPr>
          <w:i/>
        </w:rPr>
      </w:pPr>
      <w:r w:rsidRPr="00C21069">
        <w:rPr>
          <w:i/>
        </w:rPr>
        <w:t>Διάγραμμα 1 – Εθνικοί Ορισμοί της ΠΕΣ 2013/14</w:t>
      </w:r>
    </w:p>
    <w:p w:rsidR="00EA7381" w:rsidRPr="00C21069" w:rsidRDefault="00EA7381" w:rsidP="00EA7381">
      <w:pPr>
        <w:jc w:val="center"/>
      </w:pPr>
      <w:r w:rsidRPr="00C21069">
        <w:rPr>
          <w:noProof/>
          <w:lang w:eastAsia="el-GR"/>
        </w:rPr>
        <w:drawing>
          <wp:inline distT="0" distB="0" distL="0" distR="0">
            <wp:extent cx="2922270" cy="1799463"/>
            <wp:effectExtent l="19050" t="0" r="0" b="0"/>
            <wp:docPr id="294" name="Εικόνα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289" t="2972" r="2289"/>
                    <a:stretch>
                      <a:fillRect/>
                    </a:stretch>
                  </pic:blipFill>
                  <pic:spPr bwMode="auto">
                    <a:xfrm>
                      <a:off x="0" y="0"/>
                      <a:ext cx="2919005" cy="1797453"/>
                    </a:xfrm>
                    <a:prstGeom prst="rect">
                      <a:avLst/>
                    </a:prstGeom>
                    <a:noFill/>
                    <a:ln>
                      <a:noFill/>
                    </a:ln>
                  </pic:spPr>
                </pic:pic>
              </a:graphicData>
            </a:graphic>
          </wp:inline>
        </w:drawing>
      </w:r>
    </w:p>
    <w:p w:rsidR="00EA7381" w:rsidRPr="00C21069" w:rsidRDefault="00EA7381" w:rsidP="00EA7381">
      <w:pPr>
        <w:jc w:val="both"/>
        <w:rPr>
          <w:i/>
          <w:lang w:val="en-US"/>
        </w:rPr>
      </w:pPr>
      <w:r w:rsidRPr="00C21069">
        <w:rPr>
          <w:i/>
        </w:rPr>
        <w:t>Πηγή</w:t>
      </w:r>
      <w:r w:rsidRPr="00C21069">
        <w:rPr>
          <w:i/>
          <w:lang w:val="en-US"/>
        </w:rPr>
        <w:t>: European Commission/EACEA/Eurydice/Cedefop, 2014.</w:t>
      </w:r>
    </w:p>
    <w:p w:rsidR="00DB10BF" w:rsidRPr="00C21069" w:rsidRDefault="00DB10BF" w:rsidP="00DB10BF">
      <w:pPr>
        <w:jc w:val="both"/>
      </w:pPr>
      <w:r w:rsidRPr="00C21069">
        <w:lastRenderedPageBreak/>
        <w:t xml:space="preserve">Από την άλλη πλευρά, η </w:t>
      </w:r>
      <w:r w:rsidRPr="00C21069">
        <w:rPr>
          <w:b/>
        </w:rPr>
        <w:t>Μαθητική Διαρροή (ΜΔ)</w:t>
      </w:r>
      <w:r w:rsidRPr="00C21069">
        <w:t>, ως «λειτουργικός» ορισμός, συνδέεται αναπόφευκτα και με τις ιδιαίτερες συνθήκες και τις προτεραιότητες που θέτει η εκάστοτε κοινωνία. Χρησιμοποιούνται πολλές (συνήθως συμπληρωματικές) προσεγγίσεις που εστιάζουν κάθε φορά σε άλλες πτυχές του φαινομένου ανάλογα και με τις επιδιωκόμενες διορθωτικές παρεμβάσεις. Βασικοί παράμετροι που υπεισέρχονται στην προσπάθεια ορισμού της διαρροής από το σχολείο είναι η σχολική βαθμίδα, η μονιμότητα της διαρροής, το χρονικό σημείο καταγραφής κ.ά.</w:t>
      </w:r>
    </w:p>
    <w:p w:rsidR="00DB10BF" w:rsidRPr="00C21069" w:rsidRDefault="00DB10BF" w:rsidP="00DB10BF">
      <w:pPr>
        <w:jc w:val="both"/>
      </w:pPr>
      <w:r w:rsidRPr="00C21069">
        <w:t xml:space="preserve">Ένας γενικός θεωρητικός ορισμός της </w:t>
      </w:r>
      <w:r w:rsidRPr="00C21069">
        <w:rPr>
          <w:b/>
        </w:rPr>
        <w:t>μαθητικής διαρροής</w:t>
      </w:r>
      <w:r w:rsidRPr="00C21069">
        <w:t xml:space="preserve"> (</w:t>
      </w:r>
      <w:r w:rsidRPr="00C21069">
        <w:rPr>
          <w:lang w:val="en-US"/>
        </w:rPr>
        <w:t>school</w:t>
      </w:r>
      <w:r w:rsidRPr="00C21069">
        <w:t xml:space="preserve"> </w:t>
      </w:r>
      <w:r w:rsidRPr="00C21069">
        <w:rPr>
          <w:lang w:val="en-US"/>
        </w:rPr>
        <w:t>dropout</w:t>
      </w:r>
      <w:r w:rsidRPr="00C21069">
        <w:t>) είναι: Η εγκατάλειψη μιας οποιασδήποτε βαθμίδας εκπαίδευσης ή τάξης, στην οποία έχει εισέλθει ο μαθητής,  πριν την ολοκληρώσει</w:t>
      </w:r>
      <w:r w:rsidRPr="00C21069">
        <w:rPr>
          <w:rStyle w:val="a6"/>
        </w:rPr>
        <w:footnoteReference w:id="4"/>
      </w:r>
      <w:r w:rsidRPr="00C21069">
        <w:t>.</w:t>
      </w:r>
    </w:p>
    <w:p w:rsidR="00DB10BF" w:rsidRPr="00C21069" w:rsidRDefault="00DB10BF" w:rsidP="00DB10BF">
      <w:pPr>
        <w:jc w:val="both"/>
      </w:pPr>
      <w:r w:rsidRPr="00C21069">
        <w:t>Άλλος πιο συγκεκριμένος ορισμός είναι: Η  εγκατάλειψη του σχολείου, πριν από τη συμπλήρωση της θεωρούμενης, από το εκάστοτε εκπαιδευτικό σύστημα (κοινωνί</w:t>
      </w:r>
      <w:r w:rsidR="007E2ADB">
        <w:t>α) κάθε φορά, ως «απαραίτητης» ή «</w:t>
      </w:r>
      <w:r w:rsidRPr="00C21069">
        <w:t>υποχρεωτικής</w:t>
      </w:r>
      <w:r w:rsidRPr="00C21069">
        <w:rPr>
          <w:rStyle w:val="a6"/>
        </w:rPr>
        <w:footnoteReference w:id="5"/>
      </w:r>
      <w:r w:rsidRPr="00C21069">
        <w:t xml:space="preserve">» σχολικής βαθμίδας.  </w:t>
      </w:r>
    </w:p>
    <w:p w:rsidR="00DB10BF" w:rsidRPr="00C21069" w:rsidRDefault="00DB10BF" w:rsidP="00DB10BF">
      <w:pPr>
        <w:jc w:val="both"/>
      </w:pPr>
      <w:r w:rsidRPr="00C21069">
        <w:t>Από όλα τα παραπάνω γίνεται εμφανής η δυσκολία υιοθέτησης ενός καθολικού ορισμού, όπως κατά κανόνα συμβαίνει στις κοινωνικές επιστήμες. Παρά την ανάγκη να υπάρχει μια γενική κοινή-συγκρίσιμη προσέγγιση, όπως φαίνεται, είναι απαραίτητο να χρησιμοποιούνται περισσότεροι του ενός επιμέρους ορισμοί, εκ παραλλήλου, για να περιγραφούν ακριβέστερα μορφές του φαινομένου και να σχεδιάζονται ακριβέστερα θεραπευτικές δράσεις με την απαραίτητη εστίαση. Αν και η καταγραφή οφείλει να ακολουθεί μια συγκεκριμένη περιοριστική διαδικασία για εξασφάλιση ομοιομορφίας, ακρίβειας και συγκρισιμότητας στοιχείων, η ολιστική προσέγγιση του προβλήματος και η υιοθέτηση άμεσων, ευρέων και αποτελεσματικών δράσεων για την αντιμετώπισή του προϋποθέτει τη σύνδεση των δύο βασικών όρων: της ΠΕΣ και της ΜΔ, καθώς η δεύτερη αποτελεί μια διαδικασία εν εξελίξει, ενώ η πρώτη ένα συντελεσμένο γεγονός. Με άλλα λόγια, η αποκλειστική υιοθέτηση του ορισμού της E</w:t>
      </w:r>
      <w:r w:rsidRPr="00C21069">
        <w:rPr>
          <w:lang w:val="en-US"/>
        </w:rPr>
        <w:t>urostat</w:t>
      </w:r>
      <w:r w:rsidRPr="00C21069">
        <w:t xml:space="preserve">, δίχως σύνδεση με ενδιάμεσες προηγούμενες μορφές μαθητικής διαρροής, παρέχει μια συγκρίσιμη μέτρηση, αλλά περιορίζει τις δυνατότητες παρεμβάσεων για τον περιορισμό του φαινομένου ήδη από μικρότερες ηλικίες. </w:t>
      </w:r>
    </w:p>
    <w:p w:rsidR="00DB10BF" w:rsidRPr="00C21069" w:rsidRDefault="00DB10BF" w:rsidP="00DB10BF">
      <w:pPr>
        <w:jc w:val="both"/>
      </w:pPr>
      <w:r w:rsidRPr="00C21069">
        <w:t>Ολοκληρώνοντας αυτόν τον κύκλο εννοιολογικής διερεύνησης των ορισμών</w:t>
      </w:r>
      <w:r w:rsidR="00744CB1" w:rsidRPr="00C21069">
        <w:rPr>
          <w:rStyle w:val="a6"/>
        </w:rPr>
        <w:footnoteReference w:id="6"/>
      </w:r>
      <w:r w:rsidRPr="00C21069">
        <w:t xml:space="preserve">, σχηματικά κατά σειρά προηγείται η </w:t>
      </w:r>
      <w:r w:rsidRPr="00C21069">
        <w:rPr>
          <w:b/>
        </w:rPr>
        <w:t>μαθητική</w:t>
      </w:r>
      <w:r w:rsidRPr="00C21069">
        <w:rPr>
          <w:b/>
          <w:i/>
        </w:rPr>
        <w:t xml:space="preserve"> </w:t>
      </w:r>
      <w:r w:rsidRPr="00C21069">
        <w:rPr>
          <w:b/>
        </w:rPr>
        <w:t>διαρροή,</w:t>
      </w:r>
      <w:r w:rsidRPr="00C21069">
        <w:t xml:space="preserve"> που κατά βάση αφορά τη διακοπή της φοίτησης του μαθητή στο εκπαιδευτικό σύστημα και μπορεί να μην έχει απολύτως μόνιμο χαρακτήρα, ακολουθεί η </w:t>
      </w:r>
      <w:r w:rsidRPr="00C21069">
        <w:rPr>
          <w:b/>
        </w:rPr>
        <w:t>πρόωρη εγκατάλειψη του σχολείου</w:t>
      </w:r>
      <w:r w:rsidRPr="00C21069">
        <w:t>, που περιλαμβάνει τα άτομα ηλικίας 18 μέχρι 24 ετών (early school leavers), και υπερκαλύπτεται από τον όρο των NEET</w:t>
      </w:r>
      <w:r w:rsidRPr="00C21069">
        <w:rPr>
          <w:lang w:val="en-US"/>
        </w:rPr>
        <w:t>S</w:t>
      </w:r>
      <w:r w:rsidRPr="00C21069">
        <w:t xml:space="preserve">, </w:t>
      </w:r>
      <w:r w:rsidRPr="00C21069">
        <w:lastRenderedPageBreak/>
        <w:t>που αναφέρεται στους νέους μέχρι και σε ηλικία 29 ετών. Οι τρεις αναφερόμενοι ορισμοί σε κάποια χρονικά σημεία επικαλύπτονται. Η μαθητική διαρροή είναι το στάδιο όπου οι καταγραφές μπορούν να είναι πολύ πιο ακριβείς, λόγω της δυνατότητας απογραφικών καταγραφών, και η περαιτέρω διερεύνηση δύναται να δείξει ότι τα ποσοστά της μπορούν να είναι προβλεπτικά για τα μελλοντικά ποσοστά των μεταγενέστερων σταδίων εγκατάλειψης.</w:t>
      </w:r>
    </w:p>
    <w:p w:rsidR="00DB10BF" w:rsidRPr="00C21069" w:rsidRDefault="001C1725" w:rsidP="00DB10BF">
      <w:pPr>
        <w:jc w:val="both"/>
        <w:rPr>
          <w:b/>
        </w:rPr>
      </w:pPr>
      <w:r>
        <w:rPr>
          <w:b/>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9" o:spid="_x0000_s1028" type="#_x0000_t15" style="position:absolute;left:0;text-align:left;margin-left:98.45pt;margin-top:19.9pt;width:332.1pt;height:53.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" fillcolor="#548dd4 [1951]" strokecolor="#548dd4 [1951]">
            <v:fill opacity="11051f"/>
            <v:textbox>
              <w:txbxContent>
                <w:p w:rsidR="00DB10BF" w:rsidRPr="00C1662D" w:rsidRDefault="00DB10BF" w:rsidP="00DB10BF">
                  <w:pPr>
                    <w:spacing w:before="120" w:after="120" w:line="240" w:lineRule="auto"/>
                    <w:ind w:left="357"/>
                    <w:rPr>
                      <w:b/>
                      <w:i/>
                      <w:iCs/>
                      <w:color w:val="C00000"/>
                      <w:sz w:val="18"/>
                      <w:szCs w:val="18"/>
                      <w:lang w:val="en-GB"/>
                    </w:rPr>
                  </w:pPr>
                  <w:r w:rsidRPr="00C1662D">
                    <w:rPr>
                      <w:b/>
                      <w:i/>
                      <w:iCs/>
                      <w:color w:val="C00000"/>
                      <w:lang w:val="en-GB"/>
                    </w:rPr>
                    <w:t xml:space="preserve">                                                           </w:t>
                  </w:r>
                  <w:r w:rsidRPr="00DE62BF">
                    <w:rPr>
                      <w:b/>
                      <w:i/>
                      <w:iCs/>
                      <w:color w:val="C00000"/>
                    </w:rPr>
                    <w:t>ΝΕΕΤ</w:t>
                  </w:r>
                  <w:r w:rsidRPr="00DE62BF">
                    <w:rPr>
                      <w:b/>
                      <w:i/>
                      <w:iCs/>
                      <w:color w:val="C00000"/>
                      <w:lang w:val="en-GB"/>
                    </w:rPr>
                    <w:t xml:space="preserve"> </w:t>
                  </w:r>
                  <w:r w:rsidRPr="00DE62BF">
                    <w:rPr>
                      <w:b/>
                      <w:i/>
                      <w:iCs/>
                      <w:color w:val="C00000"/>
                      <w:sz w:val="18"/>
                      <w:szCs w:val="18"/>
                      <w:lang w:val="en-GB"/>
                    </w:rPr>
                    <w:t>(Not in Education,</w:t>
                  </w:r>
                </w:p>
                <w:p w:rsidR="00DB10BF" w:rsidRPr="00C1662D" w:rsidRDefault="00DB10BF" w:rsidP="00DB10BF">
                  <w:pPr>
                    <w:spacing w:before="120" w:after="120" w:line="240" w:lineRule="auto"/>
                    <w:ind w:left="357"/>
                    <w:rPr>
                      <w:b/>
                      <w:color w:val="C00000"/>
                      <w:sz w:val="18"/>
                      <w:szCs w:val="18"/>
                      <w:lang w:val="en-GB"/>
                    </w:rPr>
                  </w:pPr>
                  <w:r w:rsidRPr="00C1662D">
                    <w:rPr>
                      <w:b/>
                      <w:i/>
                      <w:iCs/>
                      <w:color w:val="C00000"/>
                      <w:lang w:val="en-GB"/>
                    </w:rPr>
                    <w:t xml:space="preserve">                                                </w:t>
                  </w:r>
                  <w:r w:rsidRPr="0090647F">
                    <w:rPr>
                      <w:b/>
                      <w:i/>
                      <w:iCs/>
                      <w:color w:val="C00000"/>
                      <w:lang w:val="en-GB"/>
                    </w:rPr>
                    <w:t xml:space="preserve"> </w:t>
                  </w:r>
                  <w:r w:rsidRPr="00C1662D">
                    <w:rPr>
                      <w:b/>
                      <w:i/>
                      <w:iCs/>
                      <w:color w:val="C00000"/>
                      <w:lang w:val="en-GB"/>
                    </w:rPr>
                    <w:t xml:space="preserve">     </w:t>
                  </w:r>
                  <w:r w:rsidRPr="00DE62BF">
                    <w:rPr>
                      <w:b/>
                      <w:i/>
                      <w:iCs/>
                      <w:color w:val="C00000"/>
                      <w:sz w:val="18"/>
                      <w:szCs w:val="18"/>
                      <w:lang w:val="en-GB"/>
                    </w:rPr>
                    <w:t>Employment or</w:t>
                  </w:r>
                  <w:r w:rsidRPr="00DE62BF">
                    <w:rPr>
                      <w:b/>
                      <w:i/>
                      <w:iCs/>
                      <w:color w:val="C00000"/>
                      <w:lang w:val="en-GB"/>
                    </w:rPr>
                    <w:t xml:space="preserve"> </w:t>
                  </w:r>
                  <w:r w:rsidRPr="00DE62BF">
                    <w:rPr>
                      <w:b/>
                      <w:i/>
                      <w:iCs/>
                      <w:color w:val="C00000"/>
                      <w:sz w:val="18"/>
                      <w:szCs w:val="18"/>
                      <w:lang w:val="en-GB"/>
                    </w:rPr>
                    <w:t>Training)</w:t>
                  </w:r>
                  <w:r w:rsidRPr="00DE62BF">
                    <w:rPr>
                      <w:b/>
                      <w:color w:val="C00000"/>
                      <w:sz w:val="18"/>
                      <w:szCs w:val="18"/>
                      <w:lang w:val="en-GB"/>
                    </w:rPr>
                    <w:t xml:space="preserve"> </w:t>
                  </w:r>
                  <w:r w:rsidRPr="00C1662D">
                    <w:rPr>
                      <w:b/>
                      <w:color w:val="C00000"/>
                      <w:sz w:val="18"/>
                      <w:szCs w:val="18"/>
                      <w:lang w:val="en-GB"/>
                    </w:rPr>
                    <w:t>(16-29)</w:t>
                  </w:r>
                </w:p>
                <w:p w:rsidR="00DB10BF" w:rsidRPr="00251EA9" w:rsidRDefault="00DB10BF" w:rsidP="00DB10BF">
                  <w:pPr>
                    <w:rPr>
                      <w:lang w:val="en-GB"/>
                    </w:rPr>
                  </w:pPr>
                </w:p>
              </w:txbxContent>
            </v:textbox>
          </v:shape>
        </w:pict>
      </w:r>
      <w:r>
        <w:rPr>
          <w:b/>
          <w:noProof/>
        </w:rPr>
        <w:pict>
          <v:shape id="AutoShape 28" o:spid="_x0000_s1027" type="#_x0000_t15" style="position:absolute;left:0;text-align:left;margin-left:98.25pt;margin-top:20.65pt;width:170.15pt;height:53.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" fillcolor="#ffc000" strokecolor="#ffc000">
            <v:fill opacity="11051f"/>
            <v:textbox>
              <w:txbxContent>
                <w:p w:rsidR="00DB10BF" w:rsidRPr="00726287" w:rsidRDefault="00DB10BF" w:rsidP="00DB10BF">
                  <w:pPr>
                    <w:spacing w:before="120" w:after="0"/>
                    <w:rPr>
                      <w:b/>
                      <w:color w:val="C00000"/>
                      <w:sz w:val="20"/>
                      <w:lang w:val="en-US"/>
                    </w:rPr>
                  </w:pPr>
                  <w:r w:rsidRPr="00550352">
                    <w:rPr>
                      <w:b/>
                      <w:color w:val="C00000"/>
                      <w:sz w:val="20"/>
                    </w:rPr>
                    <w:t>πρόωρη</w:t>
                  </w:r>
                  <w:r w:rsidRPr="00726287">
                    <w:rPr>
                      <w:b/>
                      <w:color w:val="C00000"/>
                      <w:sz w:val="20"/>
                      <w:lang w:val="en-US"/>
                    </w:rPr>
                    <w:t xml:space="preserve"> </w:t>
                  </w:r>
                  <w:r w:rsidRPr="00550352">
                    <w:rPr>
                      <w:b/>
                      <w:color w:val="C00000"/>
                      <w:sz w:val="20"/>
                    </w:rPr>
                    <w:t>εγκατάλειψη</w:t>
                  </w:r>
                  <w:r w:rsidRPr="00726287">
                    <w:rPr>
                      <w:b/>
                      <w:color w:val="C00000"/>
                      <w:sz w:val="20"/>
                      <w:lang w:val="en-US"/>
                    </w:rPr>
                    <w:t xml:space="preserve"> </w:t>
                  </w:r>
                  <w:r w:rsidRPr="00550352">
                    <w:rPr>
                      <w:b/>
                      <w:color w:val="C00000"/>
                      <w:sz w:val="20"/>
                    </w:rPr>
                    <w:t>σχολείου</w:t>
                  </w:r>
                </w:p>
                <w:p w:rsidR="00DB10BF" w:rsidRPr="003071A2" w:rsidRDefault="00DB10BF" w:rsidP="00DB10BF">
                  <w:pPr>
                    <w:spacing w:after="0"/>
                    <w:rPr>
                      <w:b/>
                      <w:color w:val="C00000"/>
                      <w:lang w:val="en-GB"/>
                    </w:rPr>
                  </w:pPr>
                  <w:r w:rsidRPr="003071A2">
                    <w:rPr>
                      <w:b/>
                      <w:color w:val="C00000"/>
                      <w:lang w:val="en-GB"/>
                    </w:rPr>
                    <w:t>(18-24)</w:t>
                  </w:r>
                  <w:r>
                    <w:rPr>
                      <w:b/>
                      <w:color w:val="C00000"/>
                      <w:lang w:val="en-GB"/>
                    </w:rPr>
                    <w:t xml:space="preserve"> </w:t>
                  </w:r>
                  <w:r w:rsidRPr="0014426C">
                    <w:rPr>
                      <w:b/>
                      <w:color w:val="C00000"/>
                      <w:sz w:val="16"/>
                      <w:szCs w:val="16"/>
                      <w:lang w:val="en-GB"/>
                    </w:rPr>
                    <w:t>(early school leaving rate</w:t>
                  </w:r>
                  <w:r>
                    <w:rPr>
                      <w:b/>
                      <w:color w:val="C00000"/>
                      <w:lang w:val="en-GB"/>
                    </w:rPr>
                    <w:t>)</w:t>
                  </w:r>
                </w:p>
              </w:txbxContent>
            </v:textbox>
          </v:shape>
        </w:pict>
      </w:r>
      <w:r>
        <w:rPr>
          <w:b/>
          <w:noProof/>
        </w:rPr>
        <w:pict>
          <v:shape id="AutoShape 27" o:spid="_x0000_s1026" type="#_x0000_t15" style="position:absolute;left:0;text-align:left;margin-left:-31.95pt;margin-top:20.65pt;width:172.5pt;height:53.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" fillcolor="yellow" strokecolor="yellow" strokeweight="1pt">
            <v:textbox>
              <w:txbxContent>
                <w:p w:rsidR="00DB10BF" w:rsidRPr="0014426C" w:rsidRDefault="00DB10BF" w:rsidP="00DB10BF">
                  <w:pPr>
                    <w:spacing w:before="120" w:after="0"/>
                    <w:ind w:left="357"/>
                    <w:rPr>
                      <w:b/>
                      <w:color w:val="C00000"/>
                      <w:lang w:val="en-GB"/>
                    </w:rPr>
                  </w:pPr>
                  <w:r w:rsidRPr="00DE62BF">
                    <w:rPr>
                      <w:b/>
                      <w:color w:val="C00000"/>
                    </w:rPr>
                    <w:t>μαθητική</w:t>
                  </w:r>
                  <w:r w:rsidRPr="0014426C">
                    <w:rPr>
                      <w:b/>
                      <w:color w:val="C00000"/>
                      <w:lang w:val="en-GB"/>
                    </w:rPr>
                    <w:t xml:space="preserve"> </w:t>
                  </w:r>
                  <w:r w:rsidRPr="00DE62BF">
                    <w:rPr>
                      <w:b/>
                      <w:color w:val="C00000"/>
                    </w:rPr>
                    <w:t>διαρροή</w:t>
                  </w:r>
                  <w:r w:rsidRPr="0014426C">
                    <w:rPr>
                      <w:b/>
                      <w:color w:val="C00000"/>
                      <w:lang w:val="en-GB"/>
                    </w:rPr>
                    <w:t xml:space="preserve"> </w:t>
                  </w:r>
                </w:p>
                <w:p w:rsidR="00DB10BF" w:rsidRPr="007E2ADB" w:rsidRDefault="00DB10BF" w:rsidP="00DB10BF">
                  <w:pPr>
                    <w:spacing w:after="0"/>
                    <w:ind w:left="357"/>
                    <w:rPr>
                      <w:b/>
                      <w:color w:val="C00000"/>
                      <w:sz w:val="16"/>
                      <w:szCs w:val="16"/>
                      <w:lang w:val="en-US"/>
                    </w:rPr>
                  </w:pPr>
                  <w:r w:rsidRPr="0090647F">
                    <w:rPr>
                      <w:b/>
                      <w:color w:val="C00000"/>
                      <w:sz w:val="16"/>
                      <w:szCs w:val="16"/>
                      <w:lang w:val="en-GB"/>
                    </w:rPr>
                    <w:t>(School Dropout Rate)</w:t>
                  </w:r>
                  <w:r>
                    <w:rPr>
                      <w:b/>
                      <w:color w:val="C00000"/>
                      <w:sz w:val="16"/>
                      <w:szCs w:val="16"/>
                      <w:lang w:val="en-GB"/>
                    </w:rPr>
                    <w:t xml:space="preserve"> 5-1</w:t>
                  </w:r>
                  <w:r w:rsidRPr="007E2ADB">
                    <w:rPr>
                      <w:b/>
                      <w:color w:val="C00000"/>
                      <w:sz w:val="16"/>
                      <w:szCs w:val="16"/>
                      <w:lang w:val="en-US"/>
                    </w:rPr>
                    <w:t>8</w:t>
                  </w:r>
                </w:p>
                <w:p w:rsidR="00DB10BF" w:rsidRPr="0014426C" w:rsidRDefault="00DB10BF" w:rsidP="00DB10BF">
                  <w:pPr>
                    <w:spacing w:before="120"/>
                    <w:ind w:left="357"/>
                    <w:rPr>
                      <w:b/>
                      <w:color w:val="C00000"/>
                      <w:lang w:val="en-GB"/>
                    </w:rPr>
                  </w:pPr>
                </w:p>
                <w:p w:rsidR="00DB10BF" w:rsidRPr="0014426C" w:rsidRDefault="00DB10BF" w:rsidP="00DB10BF">
                  <w:pPr>
                    <w:spacing w:before="120"/>
                    <w:ind w:left="357"/>
                    <w:rPr>
                      <w:b/>
                      <w:color w:val="C00000"/>
                      <w:lang w:val="en-GB"/>
                    </w:rPr>
                  </w:pPr>
                  <w:r w:rsidRPr="0014426C">
                    <w:rPr>
                      <w:b/>
                      <w:color w:val="C00000"/>
                      <w:lang w:val="en-GB"/>
                    </w:rPr>
                    <w:t>5</w:t>
                  </w:r>
                </w:p>
                <w:p w:rsidR="00DB10BF" w:rsidRPr="0014426C" w:rsidRDefault="00DB10BF" w:rsidP="00DB10BF">
                  <w:pPr>
                    <w:rPr>
                      <w:lang w:val="en-GB"/>
                    </w:rPr>
                  </w:pPr>
                </w:p>
              </w:txbxContent>
            </v:textbox>
          </v:shape>
        </w:pict>
      </w:r>
    </w:p>
    <w:p w:rsidR="00DB10BF" w:rsidRPr="00C21069" w:rsidRDefault="00DB10BF" w:rsidP="00DB10BF">
      <w:pPr>
        <w:jc w:val="both"/>
        <w:rPr>
          <w:b/>
        </w:rPr>
      </w:pPr>
    </w:p>
    <w:p w:rsidR="00DB10BF" w:rsidRPr="00C21069" w:rsidRDefault="00DB10BF" w:rsidP="00DB10BF">
      <w:pPr>
        <w:jc w:val="both"/>
        <w:rPr>
          <w:b/>
        </w:rPr>
      </w:pPr>
      <w:r w:rsidRPr="00C21069">
        <w:rPr>
          <w:b/>
        </w:rPr>
        <w:t>5-16</w:t>
      </w:r>
    </w:p>
    <w:p w:rsidR="00DB10BF" w:rsidRPr="00C21069" w:rsidRDefault="00DB10BF" w:rsidP="00DB10BF">
      <w:pPr>
        <w:jc w:val="both"/>
        <w:rPr>
          <w:b/>
        </w:rPr>
      </w:pPr>
    </w:p>
    <w:p w:rsidR="00DB10BF" w:rsidRPr="00C21069" w:rsidRDefault="00DB10BF" w:rsidP="00DB10BF">
      <w:pPr>
        <w:pStyle w:val="a9"/>
        <w:spacing w:after="0" w:line="240" w:lineRule="auto"/>
        <w:rPr>
          <w:rFonts w:asciiTheme="minorHAnsi" w:hAnsiTheme="minorHAnsi"/>
          <w:sz w:val="22"/>
          <w:szCs w:val="22"/>
        </w:rPr>
      </w:pPr>
      <w:r w:rsidRPr="00C21069">
        <w:rPr>
          <w:rFonts w:asciiTheme="minorHAnsi" w:hAnsiTheme="minorHAnsi"/>
          <w:sz w:val="22"/>
          <w:szCs w:val="22"/>
        </w:rPr>
        <w:t xml:space="preserve">Σχηματική παράσταση των τριών παραπάνω </w:t>
      </w:r>
    </w:p>
    <w:p w:rsidR="00DB10BF" w:rsidRPr="00C21069" w:rsidRDefault="00DB10BF" w:rsidP="00DB10BF">
      <w:pPr>
        <w:pStyle w:val="a9"/>
        <w:spacing w:after="0" w:line="240" w:lineRule="auto"/>
        <w:rPr>
          <w:rFonts w:asciiTheme="minorHAnsi" w:hAnsiTheme="minorHAnsi"/>
          <w:sz w:val="22"/>
          <w:szCs w:val="22"/>
        </w:rPr>
      </w:pPr>
      <w:r w:rsidRPr="00C21069">
        <w:rPr>
          <w:rFonts w:asciiTheme="minorHAnsi" w:hAnsiTheme="minorHAnsi"/>
          <w:sz w:val="22"/>
          <w:szCs w:val="22"/>
        </w:rPr>
        <w:t>αναφερόμενων ορισμών</w:t>
      </w:r>
    </w:p>
    <w:p w:rsidR="00DB10BF" w:rsidRPr="00C21069" w:rsidRDefault="00DB10BF" w:rsidP="00DB10BF">
      <w:pPr>
        <w:jc w:val="both"/>
        <w:rPr>
          <w:b/>
        </w:rPr>
      </w:pPr>
    </w:p>
    <w:p w:rsidR="00EA7381" w:rsidRPr="00C21069" w:rsidRDefault="00EA7381" w:rsidP="00EA7381">
      <w:pPr>
        <w:jc w:val="both"/>
      </w:pPr>
      <w:r w:rsidRPr="00C21069">
        <w:t xml:space="preserve">Από τα παραπάνω και από τις διαστάσεις του φαινομένου, γίνεται φανερό ότι μάλλον δεν </w:t>
      </w:r>
      <w:r w:rsidR="00DF7F25" w:rsidRPr="00C21069">
        <w:t>έχει</w:t>
      </w:r>
      <w:r w:rsidRPr="00C21069">
        <w:t xml:space="preserve"> υπάρξει ένας μοναδικός ορισμός που να περιγράφει  πλήρως την ανεπαρκή συμμετοχή </w:t>
      </w:r>
      <w:r w:rsidR="00DF7F25" w:rsidRPr="00C21069">
        <w:t>των</w:t>
      </w:r>
      <w:r w:rsidRPr="00C21069">
        <w:t xml:space="preserve"> μαθητ</w:t>
      </w:r>
      <w:r w:rsidR="00DF7F25" w:rsidRPr="00C21069">
        <w:t>ών/τριών</w:t>
      </w:r>
      <w:r w:rsidRPr="00C21069">
        <w:t xml:space="preserve"> στις εκπαιδευτικές δομές για ικανό χρόνο, με σκοπό την επιτυχημένη είσοδο στην αγορά εργασίας με τα ελάχιστα προσόντα, τα οποία αποτελούν συγχρόνως τη βάση για τις μελλοντικές ευκαιρίες μάθησης και κατάρτισης</w:t>
      </w:r>
      <w:r w:rsidR="00D13D99" w:rsidRPr="00C21069">
        <w:t>.</w:t>
      </w:r>
      <w:r w:rsidRPr="00C21069">
        <w:t xml:space="preserve"> Ως εκ τούτου συμπληρωματικά και κατά περίπτωση μπορούν να χρησιμοποιούνται διάφοροι ορισμοί, οι οποίοι αποδίδουν την ετερογένεια της εκπαιδευτικής πραγματικότητας.  </w:t>
      </w:r>
    </w:p>
    <w:p w:rsidR="00744CB1" w:rsidRPr="00C21069" w:rsidRDefault="00F9096B" w:rsidP="00744CB1">
      <w:pPr>
        <w:jc w:val="both"/>
      </w:pPr>
      <w:r>
        <w:t>Στο πλαίσιο του Παρατηρητηρίου</w:t>
      </w:r>
      <w:r w:rsidR="00744CB1" w:rsidRPr="00C21069">
        <w:rPr>
          <w:rStyle w:val="a6"/>
        </w:rPr>
        <w:footnoteReference w:id="7"/>
      </w:r>
      <w:r w:rsidR="00744CB1" w:rsidRPr="00C21069">
        <w:t>, με τον όρο «μαθητική διαρροή» νοείται η διαρροή του</w:t>
      </w:r>
      <w:r>
        <w:t>/της</w:t>
      </w:r>
      <w:r w:rsidR="00744CB1" w:rsidRPr="00C21069">
        <w:t xml:space="preserve"> μαθητή</w:t>
      </w:r>
      <w:r>
        <w:t>/τριας</w:t>
      </w:r>
      <w:r w:rsidR="00744CB1" w:rsidRPr="00C21069">
        <w:t xml:space="preserve"> από το σχολείο. Το παιδί, από την ηλικία από 5 ετών και άνω (νόμιμη ηλικία), λαμβάνει την ιδιότητα </w:t>
      </w:r>
      <w:r w:rsidRPr="00C21069">
        <w:t>του</w:t>
      </w:r>
      <w:r>
        <w:t>/της</w:t>
      </w:r>
      <w:r w:rsidRPr="00C21069">
        <w:t xml:space="preserve"> μαθητή</w:t>
      </w:r>
      <w:r>
        <w:t>/τριας</w:t>
      </w:r>
      <w:r w:rsidR="00744CB1" w:rsidRPr="00C21069">
        <w:t>, από τη στιγμή που εγγράφεται στο σχολείο, και εξακολουθεί να την έχει σε όλη τη διάρκεια της πορείας του στην πρωτοβάθμια και στη δευτεροβάθμια εκπαίδευση. Επομένως, μαθητική διαρροή είναι η απομάκρυνση του μαθητή από το εκπαιδευτικό σύστημα (Α/θμια και Β/θμια Εκπ/ση) σε μία δεδομένη στιγμή. Άρα τα δεδομένα της έρευνας είναι τα εξής:</w:t>
      </w:r>
    </w:p>
    <w:p w:rsidR="00744CB1" w:rsidRPr="00C21069" w:rsidRDefault="00744CB1" w:rsidP="00744CB1">
      <w:pPr>
        <w:pStyle w:val="aa"/>
        <w:numPr>
          <w:ilvl w:val="0"/>
          <w:numId w:val="1"/>
        </w:numPr>
        <w:jc w:val="both"/>
      </w:pPr>
      <w:r w:rsidRPr="00C21069">
        <w:t>μαθητές, μαθητικός πληθυσμός, μαθητικό δυναμικό</w:t>
      </w:r>
    </w:p>
    <w:p w:rsidR="00744CB1" w:rsidRPr="00C21069" w:rsidRDefault="00744CB1" w:rsidP="00744CB1">
      <w:pPr>
        <w:pStyle w:val="aa"/>
        <w:numPr>
          <w:ilvl w:val="0"/>
          <w:numId w:val="1"/>
        </w:numPr>
        <w:jc w:val="both"/>
      </w:pPr>
      <w:r w:rsidRPr="00C21069">
        <w:t>εκπαιδευτικό σύστημα</w:t>
      </w:r>
    </w:p>
    <w:p w:rsidR="00744CB1" w:rsidRPr="00C21069" w:rsidRDefault="00744CB1" w:rsidP="00744CB1">
      <w:pPr>
        <w:jc w:val="both"/>
      </w:pPr>
      <w:r w:rsidRPr="00C21069">
        <w:t>και το ζητούμενο: η μαθητική διαρροή.</w:t>
      </w:r>
    </w:p>
    <w:p w:rsidR="00744CB1" w:rsidRPr="00C21069" w:rsidRDefault="001C1725" w:rsidP="00744CB1">
      <w:pPr>
        <w:jc w:val="both"/>
      </w:pPr>
      <w:r>
        <w:rPr>
          <w:noProof/>
        </w:rPr>
        <w:pict>
          <v:shapetype id="_x0000_t202" coordsize="21600,21600" o:spt="202" path="m,l,21600r21600,l21600,xe">
            <v:stroke joinstyle="miter"/>
            <v:path gradientshapeok="t" o:connecttype="rect"/>
          </v:shapetype>
          <v:shape id="Πλαίσιο κειμένου 2" o:spid="_x0000_s1030" type="#_x0000_t202" style="position:absolute;left:0;text-align:left;margin-left:257.25pt;margin-top:21.05pt;width:164.8pt;height:82.75pt;z-index:25166540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">
            <v:textbox>
              <w:txbxContent>
                <w:p w:rsidR="00744CB1" w:rsidRPr="00054124" w:rsidRDefault="00744CB1" w:rsidP="00744CB1">
                  <w:pPr>
                    <w:jc w:val="center"/>
                    <w:rPr>
                      <w:b/>
                      <w:u w:val="single"/>
                    </w:rPr>
                  </w:pPr>
                  <w:r w:rsidRPr="00054124">
                    <w:rPr>
                      <w:b/>
                      <w:u w:val="single"/>
                    </w:rPr>
                    <w:t>ΖΗΤΟΥΜΕΝΑ</w:t>
                  </w:r>
                </w:p>
                <w:p w:rsidR="00744CB1" w:rsidRPr="001C0625" w:rsidRDefault="00744CB1" w:rsidP="00744CB1">
                  <w:pPr>
                    <w:jc w:val="center"/>
                    <w:rPr>
                      <w:b/>
                    </w:rPr>
                  </w:pPr>
                  <w:r w:rsidRPr="001C0625">
                    <w:rPr>
                      <w:b/>
                    </w:rPr>
                    <w:t>ΜΑΘΗΤΙΚΗ ΔΙΑΡΡΟΗ</w:t>
                  </w:r>
                </w:p>
                <w:p w:rsidR="00744CB1" w:rsidRPr="001C0625" w:rsidRDefault="00744CB1" w:rsidP="00744CB1">
                  <w:pPr>
                    <w:jc w:val="center"/>
                    <w:rPr>
                      <w:b/>
                    </w:rPr>
                  </w:pPr>
                  <w:r w:rsidRPr="001C0625">
                    <w:rPr>
                      <w:b/>
                    </w:rPr>
                    <w:t>(καταγραφή και αντιμετώπιση)</w:t>
                  </w:r>
                </w:p>
              </w:txbxContent>
            </v:textbox>
          </v:shape>
        </w:pict>
      </w:r>
      <w:r>
        <w:rPr>
          <w:noProof/>
        </w:rPr>
        <w:pict>
          <v:shape id="_x0000_s1029" type="#_x0000_t202" style="position:absolute;left:0;text-align:left;margin-left:-.65pt;margin-top:4.3pt;width:164.8pt;height:109.7pt;z-index:25166438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">
            <v:textbox style="mso-fit-shape-to-text:t">
              <w:txbxContent>
                <w:p w:rsidR="00744CB1" w:rsidRPr="00054124" w:rsidRDefault="00744CB1" w:rsidP="00744CB1">
                  <w:pPr>
                    <w:jc w:val="center"/>
                    <w:rPr>
                      <w:b/>
                      <w:u w:val="single"/>
                    </w:rPr>
                  </w:pPr>
                  <w:r w:rsidRPr="00054124">
                    <w:rPr>
                      <w:b/>
                      <w:u w:val="single"/>
                    </w:rPr>
                    <w:t>ΔΕΔΟΜΕΝΑ</w:t>
                  </w:r>
                </w:p>
                <w:p w:rsidR="00744CB1" w:rsidRPr="001C0625" w:rsidRDefault="00744CB1" w:rsidP="00744CB1">
                  <w:pPr>
                    <w:rPr>
                      <w:b/>
                    </w:rPr>
                  </w:pPr>
                  <w:r w:rsidRPr="001C0625">
                    <w:rPr>
                      <w:b/>
                    </w:rPr>
                    <w:t>-</w:t>
                  </w:r>
                  <w:r w:rsidRPr="001C0625">
                    <w:rPr>
                      <w:b/>
                    </w:rPr>
                    <w:tab/>
                    <w:t>μαθητές</w:t>
                  </w:r>
                </w:p>
                <w:p w:rsidR="00744CB1" w:rsidRPr="008743C9" w:rsidRDefault="00744CB1" w:rsidP="00744CB1">
                  <w:pPr>
                    <w:rPr>
                      <w:b/>
                    </w:rPr>
                  </w:pPr>
                  <w:r w:rsidRPr="001C0625">
                    <w:rPr>
                      <w:b/>
                    </w:rPr>
                    <w:t>-</w:t>
                  </w:r>
                  <w:r w:rsidRPr="001C0625">
                    <w:rPr>
                      <w:b/>
                    </w:rPr>
                    <w:tab/>
                  </w:r>
                  <w:r>
                    <w:rPr>
                      <w:b/>
                    </w:rPr>
                    <w:t>σχολείο</w:t>
                  </w:r>
                </w:p>
                <w:p w:rsidR="00744CB1" w:rsidRPr="001C0625" w:rsidRDefault="00744CB1" w:rsidP="00744CB1">
                  <w:pPr>
                    <w:rPr>
                      <w:b/>
                    </w:rPr>
                  </w:pPr>
                  <w:r>
                    <w:rPr>
                      <w:b/>
                      <w:lang w:val="en-US"/>
                    </w:rPr>
                    <w:t xml:space="preserve">-     </w:t>
                  </w:r>
                  <w:r>
                    <w:rPr>
                      <w:b/>
                    </w:rPr>
                    <w:t>Εκπαιδευτικό</w:t>
                  </w:r>
                  <w:r w:rsidRPr="001C0625">
                    <w:rPr>
                      <w:b/>
                    </w:rPr>
                    <w:t xml:space="preserve"> σύστημα</w:t>
                  </w:r>
                </w:p>
              </w:txbxContent>
            </v:textbox>
          </v:shape>
        </w:pict>
      </w:r>
    </w:p>
    <w:p w:rsidR="00744CB1" w:rsidRPr="00C21069" w:rsidRDefault="00744CB1" w:rsidP="00744CB1">
      <w:pPr>
        <w:jc w:val="both"/>
      </w:pPr>
    </w:p>
    <w:p w:rsidR="00744CB1" w:rsidRPr="00C21069" w:rsidRDefault="001C1725" w:rsidP="00744CB1">
      <w:pPr>
        <w:jc w:val="both"/>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Δεξιό βέλος 5" o:spid="_x0000_s1031" type="#_x0000_t13" style="position:absolute;left:0;text-align:left;margin-left:198pt;margin-top:6.9pt;width:33pt;height:15.7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" adj="16445" fillcolor="#4f81bd [3204]" strokecolor="#243f60 [1604]" strokeweight="2pt">
            <v:path arrowok="t"/>
          </v:shape>
        </w:pict>
      </w:r>
    </w:p>
    <w:p w:rsidR="00744CB1" w:rsidRPr="00C21069" w:rsidRDefault="00744CB1" w:rsidP="00744CB1">
      <w:pPr>
        <w:jc w:val="both"/>
      </w:pPr>
    </w:p>
    <w:p w:rsidR="00744CB1" w:rsidRPr="00C21069" w:rsidRDefault="00744CB1" w:rsidP="00744CB1">
      <w:pPr>
        <w:jc w:val="both"/>
      </w:pPr>
      <w:r w:rsidRPr="00C21069">
        <w:lastRenderedPageBreak/>
        <w:t xml:space="preserve">Είναι εύλογο ότι, για να είναι πλήρης και έγκυρη καταγραφή της μαθητικής διαρροής, προϋποτίθεται να  καταγράφεται πλήρως στο πληροφοριακό σύστημα ο μαθητικός πληθυσμός της χώρας σε όλες τις δομές του εκπαιδευτικού μας συστήματος. Επίσης, σε περίπτωση αλλαγών στο εκπαιδευτικό σύστημα (π.χ. εισαγωγή νέων δομών, κατάργηση υπαρχουσών), το πληροφοριακό σύστημα καταγραφής στοιχείων χρειάζεται να επαναπροσαρμόζεται </w:t>
      </w:r>
      <w:r w:rsidRPr="00C21069">
        <w:rPr>
          <w:lang w:val="en-US"/>
        </w:rPr>
        <w:t>ad</w:t>
      </w:r>
      <w:r w:rsidRPr="00C21069">
        <w:t xml:space="preserve"> </w:t>
      </w:r>
      <w:r w:rsidRPr="00C21069">
        <w:rPr>
          <w:lang w:val="en-US"/>
        </w:rPr>
        <w:t>hoc</w:t>
      </w:r>
      <w:r w:rsidRPr="00C21069">
        <w:t xml:space="preserve"> και να επικαιροποιείται, όσον αφορά την καταγραφή των μαθητών.</w:t>
      </w:r>
    </w:p>
    <w:p w:rsidR="00744CB1" w:rsidRPr="00C21069" w:rsidRDefault="00744CB1" w:rsidP="00744CB1">
      <w:pPr>
        <w:jc w:val="both"/>
      </w:pPr>
      <w:r w:rsidRPr="00C21069">
        <w:t xml:space="preserve">Η Εκπαίδευση στην Ελλάδα είναι υποχρεωτική για όλα τα παιδιά μεταξύ των ηλικιών 4 - 15. Περιλαμβάνει το Νηπιαγωγείο/ISCED 0  (4-6), την Πρωτοβάθμια/ISCED 1 (Δημοτικό) και την κατώτερη Δευτεροβάθμια/ISCED 2  (Γυμνάσιο). Η  διάρκεια  φοίτησης  στην  Πρωτοβάθμια  Εκπαίδευση  (Δημοτικό)  είναι εξαετής,  με  ηλικία  εισόδου  το  6ο  έτος.  Ο  τύπος  σχολείων  (από  1/θέσια-12θέσια)  εξαρτάται  από  τον  αριθμό  των  μαθητών. Παράλληλα  προς  τα  κοινά  Νηπιαγωγεία  και  Δημοτικά λειτουργούν  και  Ολοήμερα  σχολεία,  τα  οποία  έχουν  διευρυμένο  ωράριο λειτουργίας και εμπλουτισμένο Αναλυτικό Πρόγραμμα (ΕΑΕΠ). Η Δευτεροβάθμια Εκπαίδευση στην Ελλάδα χωρίζεται σε δύο κύκλους: στην υποχρεωτική Δευτεροβάθμια Εκπαίδευση και τη μη υποχρεωτική Δευτεροβάθμια Εκπαίδευση. Υποχρεωτική Δευτεροβάθμια Εκπαίδευση προσφέρεται στη χαμηλότερη δευτεροβάθμια εκπαίδευση (ημερήσιο-εσπερινό Γυμνάσιο) και είναι διάρκειας τριών χρόνων. Η Δευτεροβάθμια μη υποχρεωτική εκπαίδευση διακρίνεται σε: α) Γενική Εκπαίδευση, που προσφέρεται στα Γενικά Λύκεια (ημερήσια-εσπερινά ΓΕΛ, τριετούς και τετραετούς φοίτησης αντίστοιχα) και β) την επαγγελματική εκπαίδευση που προσφέρεται στα Επαγγελματικά Λύκεια (ημερήσια-εσπερινά ΕΠΑΛ, τριετούς και τετραετούς φοίτησης αντίστοιχα) ή σε Επαγγελματικές Σχολές-ΕΠΑΣ με φοίτηση δύο ετών. </w:t>
      </w:r>
      <w:r w:rsidR="00F9096B">
        <w:t>Επίσης, μ</w:t>
      </w:r>
      <w:r w:rsidRPr="00C21069">
        <w:t xml:space="preserve">ε τον Νόμο 4186/2013, </w:t>
      </w:r>
      <w:r w:rsidR="00F9096B" w:rsidRPr="00C21069">
        <w:t xml:space="preserve">συστάθηκαν </w:t>
      </w:r>
      <w:r w:rsidRPr="00C21069">
        <w:t xml:space="preserve">οι Σχολές Επαγγελματικής Κατάρτισης (ΣΕΚ) με σκοπό την παροχή αρχικής επαγγελματικής κατάρτισης τριών χρόνων σε αποφοίτους της υποχρεωτικής εκπαίδευσης. Δεν ανήκουν στην τυπική εκπαίδευση και δεν πληρούν το </w:t>
      </w:r>
      <w:r w:rsidRPr="00C21069">
        <w:rPr>
          <w:lang w:val="en-US"/>
        </w:rPr>
        <w:t>ISCED</w:t>
      </w:r>
      <w:r w:rsidRPr="00C21069">
        <w:t>3</w:t>
      </w:r>
      <w:r w:rsidR="00F9096B">
        <w:t xml:space="preserve">. </w:t>
      </w:r>
      <w:r w:rsidRPr="00C21069">
        <w:t xml:space="preserve">Τα Ινστιτούτα Επαγγελματικής Κατάρτισης (ΙΕΚ) παρέχουν Μετα-Δευτεροβάθμια (μετά το </w:t>
      </w:r>
      <w:r w:rsidRPr="00C21069">
        <w:rPr>
          <w:lang w:val="en-US"/>
        </w:rPr>
        <w:t>ISCED</w:t>
      </w:r>
      <w:r w:rsidRPr="00C21069">
        <w:t xml:space="preserve"> 3) μη-Ανώτατη Εκπαίδευση και λειτουργούν σε μη επίσημο πλαίσιο της εκπαίδευσης. Τα ΙΕΚ έχουν σκοπό την παροχή υπηρεσιών αρχικής επαγγελματικής κατάρτισης και, μέχρι την ψήφιση του Ν.4186/2013, απευθύνονταν σε αποφοίτους Γυμνασίου (μετά τη συμπλήρωση του 18</w:t>
      </w:r>
      <w:r w:rsidRPr="00C21069">
        <w:rPr>
          <w:vertAlign w:val="superscript"/>
        </w:rPr>
        <w:t>ου</w:t>
      </w:r>
      <w:r w:rsidRPr="00C21069">
        <w:t xml:space="preserve"> έτους της ηλικίας τους) και Λυκείου. Με την ψήφιση του Ν. 4186/2013, ορίστηκε ότι όσοι εγγράφονται στα ΙΕΚ πρέπει να διαθέτουν απολυτήριο Λυκείου. Επομένως, από το σχολ. έτος 2016-17 τα ΙΕΚ δε θα επηρεάζουν τον Δείκτη της Πρόωρης Εγκατάλειψης του Σχολείου (ΠΕΣ), αφού οι φοιτούντες σε αυτά θα πρέπει να έχουν ολοκληρώσει το </w:t>
      </w:r>
      <w:r w:rsidRPr="00C21069">
        <w:rPr>
          <w:lang w:val="en-US"/>
        </w:rPr>
        <w:t>ISCED</w:t>
      </w:r>
      <w:r w:rsidRPr="00C21069">
        <w:t>3 υποχρεωτικά</w:t>
      </w:r>
      <w:r w:rsidRPr="00C21069">
        <w:rPr>
          <w:rStyle w:val="a6"/>
        </w:rPr>
        <w:footnoteReference w:id="8"/>
      </w:r>
      <w:r w:rsidRPr="00C21069">
        <w:t xml:space="preserve">. </w:t>
      </w:r>
    </w:p>
    <w:p w:rsidR="00744CB1" w:rsidRPr="00C21069" w:rsidRDefault="007E2ADB" w:rsidP="00744CB1">
      <w:pPr>
        <w:jc w:val="both"/>
      </w:pPr>
      <w:r>
        <w:t>Επομένως, στο πλαίσιο του ΥΠ</w:t>
      </w:r>
      <w:r w:rsidR="00744CB1" w:rsidRPr="00C21069">
        <w:t>Π</w:t>
      </w:r>
      <w:r>
        <w:t>Ε</w:t>
      </w:r>
      <w:r w:rsidR="00744CB1" w:rsidRPr="00C21069">
        <w:t>Θ, η καταγραφή της μαθητικής διαρροής κατά τύπο σχολείου αφορά:</w:t>
      </w:r>
    </w:p>
    <w:p w:rsidR="00744CB1" w:rsidRPr="00C21069" w:rsidRDefault="00744CB1" w:rsidP="00744CB1">
      <w:pPr>
        <w:jc w:val="both"/>
      </w:pPr>
      <w:r w:rsidRPr="00C21069">
        <w:t>-</w:t>
      </w:r>
      <w:r w:rsidRPr="00C21069">
        <w:tab/>
        <w:t>ΝΗΠΙΑΓΩΓΕΙΑ / ΔΗΜΟΤΙΚΑ / ΓΥΜΝΑΣΙΑ / ΓΕΝΙΚΑ ΛΥΚΕΙΑ / ΕΠΑΓΓΕΛΜΑΤΙΚΑ ΛΥΚΕΙΑ</w:t>
      </w:r>
    </w:p>
    <w:p w:rsidR="00744CB1" w:rsidRPr="00C21069" w:rsidRDefault="00744CB1" w:rsidP="00744CB1">
      <w:pPr>
        <w:jc w:val="both"/>
      </w:pPr>
      <w:r w:rsidRPr="00C21069">
        <w:lastRenderedPageBreak/>
        <w:t>-</w:t>
      </w:r>
      <w:r w:rsidRPr="00C21069">
        <w:tab/>
        <w:t>ΔΟΜΕΣ ΠΟΥ ΕΠΟΠΤΕΥΟΝΤΑΙ ΑΠΟ ΤΗ ΓΓΔΒΜ (οι οποίες απευθύνονται και σε άτομα ηλικίας 18-24 ετών), όπως είναι τα Σχολεία Δεύτερης Ευκαιρίας, τα Ιερατικά σχολεία Δεύτερης Ευκαιρίας, τα Κέντρα Διά Βίου Μάθησης (Κ.Δ.Β.Μ.), οι Σχολές Επαγγελματικής Κατάρτισης (ΣΕΚ) και τα Ινστιτούτα Επαγγελματικής Κατάρτισης (ΙΕΚ).</w:t>
      </w:r>
    </w:p>
    <w:p w:rsidR="00744CB1" w:rsidRPr="00C21069" w:rsidRDefault="00744CB1" w:rsidP="00744CB1">
      <w:pPr>
        <w:jc w:val="both"/>
      </w:pPr>
      <w:r w:rsidRPr="00C21069">
        <w:t xml:space="preserve">Ειδικότερες παράμετροι που </w:t>
      </w:r>
      <w:r w:rsidR="00F9096B">
        <w:t xml:space="preserve">μελλοντικά </w:t>
      </w:r>
      <w:r w:rsidRPr="00C21069">
        <w:t>πρέπει να ληφθούν υπόψη είναι η διάκριση δημόσιων και ιδιωτικών σχολείων (νηπιαγωγείων / δημοτικών / γυμνασίων  / ΓΕΛ / ΕΠΑΛ), η διάκριση ημερησίων / εσπερινών (Γυμνασίων, ΓΕΛ, ΕΠΑΛ), τα ειδικά σχολεία (ΣΜΕΑΕ:  ΔΗΜΟΤΙΚΑ ΣΧΟΛΕΙΑ, ΓΥΜΝΑΣΙΑ, ΓΕΛ &amp; ΤΕΕ, ΕΠΑΛ ΕΙΔΙΚΗΣ ΑΓΩΓΗΣ, ΕΕΓ, ΕΕΛ, ΕΕΕΕΚ), τα γενικά σχολεία με παράλληλη στήριξη, τα εκκλησιαστικά σχολεία (Γ/ΣΙΟ &amp; ΛΥΚΕΙΟ), τα μουσικά σχολεία (Γ/ΣΙΟ &amp; ΛΥΚΕΙΟ), τα καλλιτεχνικά σχολεία (Γ/ΣΙΟ &amp; ΛΥΚΕΙΟ), τα ξένα σχολεία (σύμφωνα με τον Ν. 4186/2013, ΑΡΘΡΟ 35, ΠΑΡ. 8), τα σχολεία του εξωτερικού, κ.τ.λ.</w:t>
      </w:r>
    </w:p>
    <w:p w:rsidR="00EA7381" w:rsidRPr="00C21069" w:rsidRDefault="00EA7381" w:rsidP="00EA7381">
      <w:pPr>
        <w:spacing w:after="0"/>
        <w:rPr>
          <w:b/>
        </w:rPr>
      </w:pPr>
      <w:r w:rsidRPr="00C21069">
        <w:rPr>
          <w:b/>
        </w:rPr>
        <w:t>ΠΡΟΗΓΟΥΜΕΝΗ ΕΜΠΕΙΡΙΑ</w:t>
      </w:r>
    </w:p>
    <w:p w:rsidR="00EA7381" w:rsidRPr="00C21069" w:rsidRDefault="00EA7381" w:rsidP="00DB10BF">
      <w:pPr>
        <w:spacing w:after="0"/>
        <w:jc w:val="both"/>
      </w:pPr>
      <w:r w:rsidRPr="00C21069">
        <w:rPr>
          <w:spacing w:val="-4"/>
        </w:rPr>
        <w:t xml:space="preserve">Στην Ελλάδα και στο </w:t>
      </w:r>
      <w:r w:rsidR="00DF7F25" w:rsidRPr="00C21069">
        <w:rPr>
          <w:spacing w:val="-4"/>
        </w:rPr>
        <w:t xml:space="preserve">πλαίσιο του </w:t>
      </w:r>
      <w:r w:rsidRPr="00C21069">
        <w:rPr>
          <w:spacing w:val="-4"/>
        </w:rPr>
        <w:t>Παιδαγωγικ</w:t>
      </w:r>
      <w:r w:rsidR="00DF7F25" w:rsidRPr="00C21069">
        <w:rPr>
          <w:spacing w:val="-4"/>
        </w:rPr>
        <w:t>ού</w:t>
      </w:r>
      <w:r w:rsidRPr="00C21069">
        <w:rPr>
          <w:spacing w:val="-4"/>
        </w:rPr>
        <w:t xml:space="preserve"> Ινστιτούτο</w:t>
      </w:r>
      <w:r w:rsidR="00DF7F25" w:rsidRPr="00C21069">
        <w:rPr>
          <w:spacing w:val="-4"/>
        </w:rPr>
        <w:t>υ</w:t>
      </w:r>
      <w:r w:rsidRPr="00C21069">
        <w:rPr>
          <w:spacing w:val="-4"/>
        </w:rPr>
        <w:t>, έγιναν τρεις κύριες διαδοχικές απογραφικές έρευνες</w:t>
      </w:r>
      <w:r w:rsidR="00DF7F25" w:rsidRPr="00C21069">
        <w:rPr>
          <w:rStyle w:val="a6"/>
          <w:spacing w:val="-4"/>
        </w:rPr>
        <w:footnoteReference w:id="9"/>
      </w:r>
      <w:r w:rsidRPr="00C21069">
        <w:rPr>
          <w:spacing w:val="-4"/>
        </w:rPr>
        <w:t>. Στην πρώτη (1994) καταγράφηκε ποσοτικά η διαρροή των μαθητών της Α’ Γυμνασίου των ετών 1987 ως και 1991. Συμπληρωματικά ακολούθησε ποιοτική έρευνα (συνεντεύξεις) για να ανιχνευθούν οι λόγοι και οι συνθήκες που οδηγούσαν τους συγκεκριμένους μαθητές σε διαρροή από τις σχολικές δομές.</w:t>
      </w:r>
      <w:r w:rsidRPr="00C21069">
        <w:rPr>
          <w:rStyle w:val="a6"/>
          <w:spacing w:val="-4"/>
        </w:rPr>
        <w:footnoteReference w:id="10"/>
      </w:r>
      <w:r w:rsidRPr="00C21069">
        <w:rPr>
          <w:spacing w:val="-4"/>
        </w:rPr>
        <w:t xml:space="preserve"> Η δεύτερη (2000-2001) ήταν πανομοιότυπη μεθοδολογικά με την προηγούμενη, ώστε να είναι δυνατή η συγκρισιμότητα των αποτελεσμάτων, και αφορούσε τη γενιά (</w:t>
      </w:r>
      <w:r w:rsidRPr="00C21069">
        <w:rPr>
          <w:spacing w:val="-4"/>
          <w:lang w:val="en-GB"/>
        </w:rPr>
        <w:t>cohort</w:t>
      </w:r>
      <w:r w:rsidRPr="00C21069">
        <w:rPr>
          <w:spacing w:val="-4"/>
        </w:rPr>
        <w:t>) των μαθητών 1997-98. Με την ίδια μεθοδολογία έγινε και η τρίτη σχετική έρευνα, αφορούσε αυτή τη φορά τη γενιά των μαθητών 2000-2001 και είχε την ιδιαιτερότητα ότι επεκτάθηκε στον ανώτερο κύκλο της δευτεροβάθμιας εκπαίδευσης (</w:t>
      </w:r>
      <w:r w:rsidRPr="00C21069">
        <w:t>Λύκειο – ΤΕΕ).</w:t>
      </w:r>
    </w:p>
    <w:p w:rsidR="00EA7381" w:rsidRPr="00C21069" w:rsidRDefault="00EA7381" w:rsidP="00DB10BF">
      <w:pPr>
        <w:spacing w:after="0"/>
        <w:jc w:val="both"/>
      </w:pPr>
      <w:r w:rsidRPr="00C21069">
        <w:t>Το Παιδαγωγικό Ινστιτούτο εφάρμοσε απογραφική μέθοδο λαμβάνοντας με ερωτηματολόγια στοιχεία από τα μητρώα μαθητών όλων των σχολικών μονάδων της επικράτειας.  Ανέλυσε τα δεδομένα με τη μεθοδολογία της μελέτης μιας «γενιάς» (</w:t>
      </w:r>
      <w:r w:rsidRPr="00C21069">
        <w:rPr>
          <w:lang w:val="en-GB"/>
        </w:rPr>
        <w:t>cohort</w:t>
      </w:r>
      <w:r w:rsidRPr="00C21069">
        <w:t>) μαθητών παρακολουθώντας την πορεία της (π.χ. από την Α’ έως και τη Γ’ Γυμνασίου) και καταλήγοντας τελικά για το  ποσοστό της σχολικής διαρροής που υπήρχε σε αυτήν τη «γενιά» αυτό το χρονικό διάστημα.</w:t>
      </w:r>
    </w:p>
    <w:p w:rsidR="00EA7381" w:rsidRPr="00C21069" w:rsidRDefault="00EA7381" w:rsidP="00DB10BF">
      <w:pPr>
        <w:spacing w:after="0"/>
        <w:jc w:val="both"/>
      </w:pPr>
      <w:r w:rsidRPr="00C21069">
        <w:t>Σε λίγο διαφορετικό επίπεδο υλοποιείται ανά τρίμηνο έρευνα της ΕΛΣΤΑΤ με σκοπό την παραγωγή συγκρίσιμων στοιχείων και με ανάλογες Ευρωπαϊκές καταγραφές, καθώς και άλλες έρευνες με δευτερογενή επεξεργασία υπαρχόντων στοιχείων.</w:t>
      </w:r>
    </w:p>
    <w:p w:rsidR="00DB10BF" w:rsidRPr="00C21069" w:rsidRDefault="00DB10BF" w:rsidP="00EA7381">
      <w:pPr>
        <w:rPr>
          <w:b/>
        </w:rPr>
      </w:pPr>
    </w:p>
    <w:p w:rsidR="00EA7381" w:rsidRPr="00C21069" w:rsidRDefault="00EA7381" w:rsidP="00914A4C">
      <w:pPr>
        <w:jc w:val="both"/>
        <w:rPr>
          <w:b/>
        </w:rPr>
      </w:pPr>
      <w:r w:rsidRPr="00C21069">
        <w:rPr>
          <w:b/>
        </w:rPr>
        <w:t xml:space="preserve">ΤΡΕΧΟΥΣΑ ΜΕΘΟΔΟΛΟΓΙΑ ΓΙΑ ΤΗΝ ΕΞΑΓΩΓΗ ΔΕΙΚΤΩΝ ΑΠΟ </w:t>
      </w:r>
      <w:r w:rsidR="00914A4C">
        <w:rPr>
          <w:b/>
        </w:rPr>
        <w:t>ΤΟ ΠΑΡΑΤΗΡΗΤΗΡΙΟ ΔΙΑΡΡΟΗΣ ΤΟΥ ΙΕΠ</w:t>
      </w:r>
      <w:r w:rsidRPr="00C21069">
        <w:rPr>
          <w:b/>
        </w:rPr>
        <w:t xml:space="preserve"> ΩΣ ΚΑΙ ΤΟ ΤΕΛΟΣ 2016</w:t>
      </w:r>
    </w:p>
    <w:p w:rsidR="00EA7381" w:rsidRPr="00C21069" w:rsidRDefault="00EA7381" w:rsidP="00EA7381">
      <w:pPr>
        <w:jc w:val="both"/>
      </w:pPr>
      <w:r w:rsidRPr="00C21069">
        <w:t xml:space="preserve">Η μεθοδολογία εξαγωγής δεικτών μέχρι και το τέλος του ημερολογιακού έτους 2016 θα παραμείνει παρόμοια με αυτήν του Παιδαγωγικού Ινστιτούτου ώστε να μπορεί να γίνει συγκριτική εξέταση των αποτελεσμάτων. </w:t>
      </w:r>
    </w:p>
    <w:p w:rsidR="00EA7381" w:rsidRPr="00C21069" w:rsidRDefault="00F9096B" w:rsidP="00EA7381">
      <w:pPr>
        <w:jc w:val="both"/>
      </w:pPr>
      <w:r>
        <w:lastRenderedPageBreak/>
        <w:t>Επισημαίνεται</w:t>
      </w:r>
      <w:r w:rsidR="00EA7381" w:rsidRPr="00C21069">
        <w:t xml:space="preserve"> ότι δε θα γίνουν πλέον καταγραφές με έντυπα ερωτηματολόγια και με προσφυγή στο Μητρώο των σχολικών μονάδων, αλλά θα ληφθούν τα δεδομένα απευθείας από την πλατφόρμα του </w:t>
      </w:r>
      <w:r w:rsidR="00EA7381" w:rsidRPr="00C21069">
        <w:rPr>
          <w:lang w:val="en-US"/>
        </w:rPr>
        <w:t>myschool</w:t>
      </w:r>
      <w:r w:rsidR="00EA7381" w:rsidRPr="00C21069">
        <w:t xml:space="preserve"> μετά από σχετική συνεργασία με το ΙΤΥΕ ΔΙΟΦΑΝΤΟΣ</w:t>
      </w:r>
      <w:r>
        <w:t>, βάσει πρωτοκόλλου συνεργασίας που υπογράφηκε στις 2/11/2016</w:t>
      </w:r>
      <w:r w:rsidR="00EA7381" w:rsidRPr="00C21069">
        <w:t>. Ο αλγόριθμος που θα χρησιμοποιηθεί θα είναι παρόμοιος με αυτόν που χρησιμοποίησε το Παιδαγωγικό Ινστιτούτο.</w:t>
      </w:r>
    </w:p>
    <w:p w:rsidR="00EA7381" w:rsidRPr="00C21069" w:rsidRDefault="00EA7381" w:rsidP="00EA7381">
      <w:pPr>
        <w:jc w:val="both"/>
      </w:pPr>
      <w:r w:rsidRPr="00C21069">
        <w:t>Π.χ. παρακάτω παραθέτουμε ενδεικτικά τον βασικό αλγόριθμο υπολογισμού της διαρροής σε μια σχολική βαθμίδα (Γυμνάσιο - μια γενιά μαθητών)</w:t>
      </w:r>
    </w:p>
    <w:tbl>
      <w:tblPr>
        <w:tblStyle w:val="a7"/>
        <w:tblW w:w="0" w:type="auto"/>
        <w:tblLook w:val="04A0"/>
      </w:tblPr>
      <w:tblGrid>
        <w:gridCol w:w="8522"/>
      </w:tblGrid>
      <w:tr w:rsidR="00EA7381" w:rsidRPr="00C21069" w:rsidTr="00392467">
        <w:tc>
          <w:tcPr>
            <w:tcW w:w="8522" w:type="dxa"/>
          </w:tcPr>
          <w:p w:rsidR="00EA7381" w:rsidRPr="00C21069" w:rsidRDefault="00EA7381" w:rsidP="00D13D99">
            <w:r w:rsidRPr="00C21069">
              <w:rPr>
                <w:b/>
              </w:rPr>
              <w:t>Εγγεγραμμένοι</w:t>
            </w:r>
            <w:r w:rsidRPr="00C21069">
              <w:t>:  Όσοι εγγράφηκαν στην Α΄ τάξη από το Δημοτικό - μετεγγραφές (για άλλα Γυμνάσια) + αυτοί που επαναλαμβάνουν την Α΄ τάξη.</w:t>
            </w:r>
          </w:p>
        </w:tc>
      </w:tr>
      <w:tr w:rsidR="00EA7381" w:rsidRPr="00C21069" w:rsidTr="00392467">
        <w:tc>
          <w:tcPr>
            <w:tcW w:w="8522" w:type="dxa"/>
          </w:tcPr>
          <w:p w:rsidR="00EA7381" w:rsidRPr="00C21069" w:rsidRDefault="00EA7381" w:rsidP="00392467">
            <w:r w:rsidRPr="00C21069">
              <w:rPr>
                <w:b/>
              </w:rPr>
              <w:t>Μαθητές με «κανονική φοίτηση</w:t>
            </w:r>
            <w:r w:rsidRPr="00C21069">
              <w:t>: Αυτοί που ολοκλήρωσαν το Γυμνάσιο ή ακόμα βρίσκονται σε κάποια τάξη ή τους λείπουν κάποια μαθήματα για το απολυτήριο.</w:t>
            </w:r>
          </w:p>
        </w:tc>
      </w:tr>
      <w:tr w:rsidR="00EA7381" w:rsidRPr="00C21069" w:rsidTr="00392467">
        <w:tc>
          <w:tcPr>
            <w:tcW w:w="8522" w:type="dxa"/>
          </w:tcPr>
          <w:p w:rsidR="00EA7381" w:rsidRPr="00C21069" w:rsidRDefault="00EA7381" w:rsidP="00392467">
            <w:r w:rsidRPr="00C21069">
              <w:rPr>
                <w:b/>
              </w:rPr>
              <w:t>Διαρροή</w:t>
            </w:r>
            <w:r w:rsidRPr="00C21069">
              <w:t>: Μαθητές που δεν φοίτησαν καθόλου + μαθητές που εγκατέλειψαν το σχολείο ενώ φοιτούσαν στην Α΄ή Β΄ή</w:t>
            </w:r>
            <w:r w:rsidR="00D13D99" w:rsidRPr="00C21069">
              <w:t xml:space="preserve"> </w:t>
            </w:r>
            <w:r w:rsidRPr="00C21069">
              <w:t xml:space="preserve"> Γ΄ τάξη.</w:t>
            </w:r>
          </w:p>
        </w:tc>
      </w:tr>
    </w:tbl>
    <w:p w:rsidR="00EA7381" w:rsidRPr="00C21069" w:rsidRDefault="00EA7381" w:rsidP="00EA7381"/>
    <w:p w:rsidR="00EA7381" w:rsidRPr="00C21069" w:rsidRDefault="00EA7381" w:rsidP="00EA7381">
      <w:pPr>
        <w:rPr>
          <w:b/>
        </w:rPr>
      </w:pPr>
      <w:r w:rsidRPr="00C21069">
        <w:rPr>
          <w:b/>
        </w:rPr>
        <w:t xml:space="preserve">ΜΕΘΟΔΟΛΟΓΙΑ ΕΞΑΓΩΓΗΣ ΔΕΙΚΤΩΝ ΑΠΟ </w:t>
      </w:r>
      <w:r w:rsidR="00914A4C">
        <w:rPr>
          <w:b/>
        </w:rPr>
        <w:t>ΤΟ ΠΑΡΑΤΗΡΗΤΗΡΙΟ ΔΙΑΡΡΟΗΣ ΤΟΥ ΙΕΠ</w:t>
      </w:r>
      <w:r w:rsidR="00914A4C" w:rsidRPr="00914A4C">
        <w:rPr>
          <w:b/>
        </w:rPr>
        <w:t xml:space="preserve"> </w:t>
      </w:r>
      <w:r w:rsidRPr="00C21069">
        <w:rPr>
          <w:b/>
        </w:rPr>
        <w:t>ΜΕΤΑ ΤΟ 2016</w:t>
      </w:r>
    </w:p>
    <w:p w:rsidR="00EA7381" w:rsidRPr="00C21069" w:rsidRDefault="00EA7381" w:rsidP="00EA7381">
      <w:pPr>
        <w:jc w:val="both"/>
      </w:pPr>
      <w:r w:rsidRPr="00C21069">
        <w:t>Σε συνάρτηση με τις νέες τεχνολογικές δυνατότητες που προσφέρει η πρόσβαση σε on-line απογραφικές εφαρμογές καταγραφής σχολικών δεδομένων, μετά το ημερολογιακό έτος 2016</w:t>
      </w:r>
      <w:r w:rsidR="00DB10BF" w:rsidRPr="00C21069">
        <w:t>,</w:t>
      </w:r>
      <w:r w:rsidRPr="00C21069">
        <w:t xml:space="preserve"> η ομάδα εργασίας του Παρατηρητηρίου προτίθεται να εξετάσει τη δυνατότητα εφαρμογής νέας επικαιροποιημένης  μεθοδολογίας ακριβούς υπολογισμού της Μαθητικής Διαρροής, η οποία πριν </w:t>
      </w:r>
      <w:r w:rsidR="00DB10BF" w:rsidRPr="00C21069">
        <w:t xml:space="preserve">από </w:t>
      </w:r>
      <w:r w:rsidRPr="00C21069">
        <w:t>την εφαρμογή της θα τεθεί υπ</w:t>
      </w:r>
      <w:r w:rsidR="00DB10BF" w:rsidRPr="00C21069">
        <w:t>όψη</w:t>
      </w:r>
      <w:r w:rsidRPr="00C21069">
        <w:t xml:space="preserve"> της </w:t>
      </w:r>
      <w:r w:rsidR="00DB10BF" w:rsidRPr="00C21069">
        <w:t xml:space="preserve">Ελληνικής </w:t>
      </w:r>
      <w:r w:rsidRPr="00C21069">
        <w:t>Στατιστικής Αρχής.</w:t>
      </w:r>
    </w:p>
    <w:p w:rsidR="00D13D99" w:rsidRPr="00C21069" w:rsidRDefault="00D13D99" w:rsidP="00EA7381">
      <w:pPr>
        <w:jc w:val="right"/>
        <w:rPr>
          <w:b/>
        </w:rPr>
      </w:pPr>
    </w:p>
    <w:p w:rsidR="00DB10BF" w:rsidRPr="00C21069" w:rsidRDefault="00EA7381" w:rsidP="00DB10BF">
      <w:pPr>
        <w:spacing w:after="0"/>
        <w:jc w:val="right"/>
        <w:rPr>
          <w:b/>
        </w:rPr>
      </w:pPr>
      <w:r w:rsidRPr="00C21069">
        <w:rPr>
          <w:b/>
        </w:rPr>
        <w:t xml:space="preserve">Από την ομάδα του Παρατηρητηρίου </w:t>
      </w:r>
    </w:p>
    <w:p w:rsidR="00DB10BF" w:rsidRPr="00C21069" w:rsidRDefault="00DB10BF" w:rsidP="00DB10BF">
      <w:pPr>
        <w:spacing w:after="0"/>
        <w:jc w:val="right"/>
        <w:rPr>
          <w:b/>
        </w:rPr>
      </w:pPr>
      <w:r w:rsidRPr="00C21069">
        <w:rPr>
          <w:b/>
        </w:rPr>
        <w:t xml:space="preserve">για τα θέματα καταγραφής και αντιμετώπισης </w:t>
      </w:r>
    </w:p>
    <w:p w:rsidR="002E2EF2" w:rsidRPr="00C21069" w:rsidRDefault="00DB10BF" w:rsidP="00DB10BF">
      <w:pPr>
        <w:spacing w:after="0"/>
        <w:jc w:val="right"/>
        <w:rPr>
          <w:b/>
        </w:rPr>
      </w:pPr>
      <w:r w:rsidRPr="00C21069">
        <w:rPr>
          <w:b/>
        </w:rPr>
        <w:t>της μαθητικής  διαρροής</w:t>
      </w:r>
    </w:p>
    <w:sectPr w:rsidR="002E2EF2" w:rsidRPr="00C21069" w:rsidSect="00A01C3B">
      <w:headerReference w:type="default" r:id="rId9"/>
      <w:footerReference w:type="default" r:id="rId10"/>
      <w:pgSz w:w="11906" w:h="16838"/>
      <w:pgMar w:top="1440" w:right="1800" w:bottom="1440" w:left="1800"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E82" w:rsidRDefault="00FC5E82" w:rsidP="00EA7381">
      <w:pPr>
        <w:spacing w:after="0" w:line="240" w:lineRule="auto"/>
      </w:pPr>
      <w:r>
        <w:separator/>
      </w:r>
    </w:p>
  </w:endnote>
  <w:endnote w:type="continuationSeparator" w:id="0">
    <w:p w:rsidR="00FC5E82" w:rsidRDefault="00FC5E82" w:rsidP="00EA73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MinionPro-Regular">
    <w:altName w:val="MS Mincho"/>
    <w:panose1 w:val="00000000000000000000"/>
    <w:charset w:val="80"/>
    <w:family w:val="auto"/>
    <w:notTrueType/>
    <w:pitch w:val="default"/>
    <w:sig w:usb0="00000000" w:usb1="08070000" w:usb2="00000010" w:usb3="00000000" w:csb0="00020000" w:csb1="00000000"/>
  </w:font>
  <w:font w:name="MgHelveticaUCPol">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76088"/>
      <w:docPartObj>
        <w:docPartGallery w:val="Page Numbers (Bottom of Page)"/>
        <w:docPartUnique/>
      </w:docPartObj>
    </w:sdtPr>
    <w:sdtContent>
      <w:p w:rsidR="005E639A" w:rsidRDefault="005E639A">
        <w:pPr>
          <w:pStyle w:val="a4"/>
          <w:jc w:val="center"/>
        </w:pPr>
        <w:r>
          <w:t>[</w:t>
        </w:r>
        <w:fldSimple w:instr=" PAGE   \* MERGEFORMAT ">
          <w:r w:rsidR="009055CE">
            <w:rPr>
              <w:noProof/>
            </w:rPr>
            <w:t>7</w:t>
          </w:r>
        </w:fldSimple>
        <w:r>
          <w:t>]</w:t>
        </w:r>
      </w:p>
    </w:sdtContent>
  </w:sdt>
  <w:p w:rsidR="005E639A" w:rsidRDefault="005E639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E82" w:rsidRDefault="00FC5E82" w:rsidP="00EA7381">
      <w:pPr>
        <w:spacing w:after="0" w:line="240" w:lineRule="auto"/>
      </w:pPr>
      <w:r>
        <w:separator/>
      </w:r>
    </w:p>
  </w:footnote>
  <w:footnote w:type="continuationSeparator" w:id="0">
    <w:p w:rsidR="00FC5E82" w:rsidRDefault="00FC5E82" w:rsidP="00EA7381">
      <w:pPr>
        <w:spacing w:after="0" w:line="240" w:lineRule="auto"/>
      </w:pPr>
      <w:r>
        <w:continuationSeparator/>
      </w:r>
    </w:p>
  </w:footnote>
  <w:footnote w:id="1">
    <w:p w:rsidR="00A01C3B" w:rsidRPr="00A01C3B" w:rsidRDefault="00A01C3B">
      <w:pPr>
        <w:pStyle w:val="a5"/>
      </w:pPr>
      <w:r>
        <w:rPr>
          <w:rStyle w:val="a6"/>
        </w:rPr>
        <w:footnoteRef/>
      </w:r>
      <w:r>
        <w:t xml:space="preserve"> </w:t>
      </w:r>
      <w:r w:rsidRPr="00A01C3B">
        <w:t xml:space="preserve">Τα στοιχεία αντλούνται από τη βάση δεδομένων που τηρεί το </w:t>
      </w:r>
      <w:r w:rsidRPr="00A01C3B">
        <w:rPr>
          <w:lang w:val="en-US"/>
        </w:rPr>
        <w:t>Myschool</w:t>
      </w:r>
      <w:r w:rsidRPr="00A01C3B">
        <w:t xml:space="preserve"> (ΙΤΥΕ-Διόφαντος)</w:t>
      </w:r>
      <w:r>
        <w:t>.</w:t>
      </w:r>
    </w:p>
  </w:footnote>
  <w:footnote w:id="2">
    <w:p w:rsidR="005E639A" w:rsidRPr="007029B1" w:rsidRDefault="005E639A" w:rsidP="007029B1">
      <w:pPr>
        <w:autoSpaceDE w:val="0"/>
        <w:autoSpaceDN w:val="0"/>
        <w:adjustRightInd w:val="0"/>
        <w:spacing w:after="0" w:line="240" w:lineRule="auto"/>
        <w:jc w:val="both"/>
        <w:rPr>
          <w:rStyle w:val="HTML"/>
          <w:i w:val="0"/>
          <w:sz w:val="20"/>
          <w:szCs w:val="20"/>
        </w:rPr>
      </w:pPr>
      <w:r w:rsidRPr="007029B1">
        <w:rPr>
          <w:rStyle w:val="a6"/>
          <w:sz w:val="20"/>
          <w:szCs w:val="20"/>
        </w:rPr>
        <w:footnoteRef/>
      </w:r>
      <w:r w:rsidRPr="007029B1">
        <w:rPr>
          <w:rStyle w:val="HTML"/>
          <w:sz w:val="20"/>
          <w:szCs w:val="20"/>
        </w:rPr>
        <w:t xml:space="preserve">  </w:t>
      </w:r>
      <w:r>
        <w:rPr>
          <w:rFonts w:eastAsia="MinionPro-Regular" w:cs="MinionPro-Regular"/>
          <w:sz w:val="20"/>
          <w:szCs w:val="20"/>
        </w:rPr>
        <w:t>Β</w:t>
      </w:r>
      <w:r w:rsidRPr="007029B1">
        <w:rPr>
          <w:rFonts w:eastAsia="MinionPro-Regular" w:cs="MinionPro-Regular"/>
          <w:sz w:val="20"/>
          <w:szCs w:val="20"/>
        </w:rPr>
        <w:t xml:space="preserve">λ. σχετικό άρθρο της εφημ. </w:t>
      </w:r>
      <w:r>
        <w:rPr>
          <w:rFonts w:eastAsia="MinionPro-Regular" w:cs="MinionPro-Regular"/>
          <w:sz w:val="20"/>
          <w:szCs w:val="20"/>
        </w:rPr>
        <w:t>«</w:t>
      </w:r>
      <w:r w:rsidRPr="007029B1">
        <w:rPr>
          <w:rFonts w:eastAsia="MinionPro-Regular" w:cs="MinionPro-Regular"/>
          <w:sz w:val="20"/>
          <w:szCs w:val="20"/>
        </w:rPr>
        <w:t>Ελευθεροτυπία</w:t>
      </w:r>
      <w:r>
        <w:rPr>
          <w:rFonts w:eastAsia="MinionPro-Regular" w:cs="MinionPro-Regular"/>
          <w:sz w:val="20"/>
          <w:szCs w:val="20"/>
        </w:rPr>
        <w:t>»</w:t>
      </w:r>
      <w:r w:rsidRPr="007029B1">
        <w:rPr>
          <w:rFonts w:eastAsia="MinionPro-Regular" w:cs="MinionPro-Regular"/>
          <w:sz w:val="20"/>
          <w:szCs w:val="20"/>
        </w:rPr>
        <w:t xml:space="preserve"> της</w:t>
      </w:r>
      <w:r>
        <w:rPr>
          <w:rFonts w:eastAsia="MinionPro-Regular" w:cs="MinionPro-Regular"/>
          <w:sz w:val="20"/>
          <w:szCs w:val="20"/>
        </w:rPr>
        <w:t xml:space="preserve"> 24</w:t>
      </w:r>
      <w:r w:rsidRPr="007029B1">
        <w:rPr>
          <w:rFonts w:eastAsia="MinionPro-Regular" w:cs="MinionPro-Regular"/>
          <w:sz w:val="20"/>
          <w:szCs w:val="20"/>
        </w:rPr>
        <w:t>.01.2013, Φωτόπουλος, Ν., «</w:t>
      </w:r>
      <w:r w:rsidRPr="007029B1">
        <w:rPr>
          <w:rStyle w:val="HTML"/>
          <w:i w:val="0"/>
          <w:sz w:val="20"/>
          <w:szCs w:val="20"/>
        </w:rPr>
        <w:t>Σχολική διαρροή και περιθωριοποίηση των νέων</w:t>
      </w:r>
      <w:r>
        <w:rPr>
          <w:rFonts w:eastAsia="MinionPro-Regular" w:cs="MinionPro-Regular"/>
          <w:sz w:val="20"/>
          <w:szCs w:val="20"/>
        </w:rPr>
        <w:t>»</w:t>
      </w:r>
      <w:r w:rsidRPr="007029B1">
        <w:rPr>
          <w:rFonts w:eastAsia="MinionPro-Regular" w:cs="MinionPro-Regular"/>
          <w:sz w:val="20"/>
          <w:szCs w:val="20"/>
        </w:rPr>
        <w:t xml:space="preserve"> (Διαθέσιμο στο: </w:t>
      </w:r>
      <w:hyperlink r:id="rId1" w:history="1">
        <w:r w:rsidRPr="007029B1">
          <w:rPr>
            <w:rStyle w:val="-"/>
            <w:sz w:val="20"/>
            <w:szCs w:val="20"/>
          </w:rPr>
          <w:t>http://www.enet.gr/?i=news.el.article&amp;id=345913</w:t>
        </w:r>
      </w:hyperlink>
      <w:r w:rsidRPr="007029B1">
        <w:rPr>
          <w:rFonts w:eastAsia="MinionPro-Regular" w:cs="MinionPro-Regular"/>
          <w:sz w:val="20"/>
          <w:szCs w:val="20"/>
        </w:rPr>
        <w:t xml:space="preserve"> Ανασύρθηκε στις: 01.02.2013).</w:t>
      </w:r>
    </w:p>
    <w:p w:rsidR="005E639A" w:rsidRPr="007029B1" w:rsidRDefault="005E639A" w:rsidP="00EA7381">
      <w:pPr>
        <w:pStyle w:val="a5"/>
        <w:jc w:val="both"/>
        <w:rPr>
          <w:rStyle w:val="HTML"/>
        </w:rPr>
      </w:pPr>
    </w:p>
    <w:p w:rsidR="005E639A" w:rsidRPr="00657D01" w:rsidRDefault="005E639A" w:rsidP="00EA7381">
      <w:pPr>
        <w:pStyle w:val="a5"/>
        <w:jc w:val="both"/>
        <w:rPr>
          <w:iCs/>
        </w:rPr>
      </w:pPr>
    </w:p>
  </w:footnote>
  <w:footnote w:id="3">
    <w:p w:rsidR="005E639A" w:rsidRPr="005E639A" w:rsidRDefault="005E639A" w:rsidP="00EA7381">
      <w:pPr>
        <w:pStyle w:val="a5"/>
        <w:jc w:val="both"/>
        <w:rPr>
          <w:rFonts w:ascii="Calibri" w:hAnsi="Calibri"/>
        </w:rPr>
      </w:pPr>
      <w:r w:rsidRPr="005E639A">
        <w:footnoteRef/>
      </w:r>
      <w:r w:rsidRPr="005E639A">
        <w:t xml:space="preserve"> Σύμφωνα με τα πορίσματα Ομάδας Εργασίας επί της Εκπαιδευτικής Πολιτικής για τα Σχολεία (2014-15), στο πλαίσιο του προγράμματος ΕΚ 2020 της Ευρωπαϊκής Ένωσης, σχετικά με το θέμα προτεραιότητας «πρόωρη εγκατάλειψη του σχολείου»</w:t>
      </w:r>
      <w:r>
        <w:t>, οι όροι «πρόωρη εγκατάλειψη του σχολείου (ΠΕΣ)» και «πρόωρη εγκατάλειψη της εκπαίδευσης και της κατάρτισης (ΠΕΕΚ</w:t>
      </w:r>
      <w:r w:rsidRPr="005E639A">
        <w:t>)» αναφέρονται σε έναν κοινό ορισμό για τους μαθητές που εγκαταλείπουν πρόωρα το σχολείο, όπως και τα άτομα ηλικίας από 18 έως 24 ετών που έχουν ολοκληρώσει το πολύ την κατώτερη δευτεροβάθμια εκπαίδευση (ISCED 0, 1, 2 or 3c short) και δεν συμμετέχουν πλέον στην τυπική ή τη μη-τυπική εκπαίδευση και κατάρτιση.</w:t>
      </w:r>
      <w:r>
        <w:t xml:space="preserve"> Στ</w:t>
      </w:r>
      <w:r w:rsidR="0059005C">
        <w:t>ο: Ευρωπαϊκή Επιτροπή/</w:t>
      </w:r>
      <w:r w:rsidR="0059005C">
        <w:rPr>
          <w:rFonts w:ascii="Calibri" w:hAnsi="Calibri"/>
          <w:bCs/>
        </w:rPr>
        <w:t>ΓΔ Εκπαίδευσης και Πολιτισμού</w:t>
      </w:r>
      <w:r w:rsidR="0059005C">
        <w:t xml:space="preserve">. (2015). </w:t>
      </w:r>
      <w:r w:rsidRPr="0059005C">
        <w:rPr>
          <w:rFonts w:ascii="Calibri" w:hAnsi="Calibri"/>
          <w:bCs/>
          <w:i/>
        </w:rPr>
        <w:t>Μια ολιστική προσέγγιση του σχολείου για την αντιμετώπιση της πρόωρης εγκατάλειψης του σχολείου. Μ</w:t>
      </w:r>
      <w:r w:rsidR="0059005C" w:rsidRPr="0059005C">
        <w:rPr>
          <w:rFonts w:ascii="Calibri" w:hAnsi="Calibri"/>
          <w:bCs/>
          <w:i/>
        </w:rPr>
        <w:t>ηνύματα εκπαιδευτικής πολιτικής</w:t>
      </w:r>
      <w:r w:rsidRPr="0059005C">
        <w:rPr>
          <w:rFonts w:ascii="Calibri" w:hAnsi="Calibri"/>
          <w:bCs/>
          <w:i/>
        </w:rPr>
        <w:t>.</w:t>
      </w:r>
      <w:r>
        <w:rPr>
          <w:rFonts w:ascii="Calibri" w:hAnsi="Calibri"/>
          <w:bCs/>
        </w:rPr>
        <w:t xml:space="preserve"> </w:t>
      </w:r>
      <w:r w:rsidR="007A5364">
        <w:rPr>
          <w:rFonts w:ascii="Calibri" w:hAnsi="Calibri"/>
          <w:bCs/>
        </w:rPr>
        <w:t>Βρυξέλλες:</w:t>
      </w:r>
      <w:r w:rsidR="0059005C">
        <w:rPr>
          <w:rFonts w:ascii="Calibri" w:hAnsi="Calibri"/>
          <w:bCs/>
        </w:rPr>
        <w:t xml:space="preserve"> Ευρωπαϊκή Επιτροπή</w:t>
      </w:r>
      <w:r w:rsidR="007A5364">
        <w:rPr>
          <w:rFonts w:ascii="Calibri" w:hAnsi="Calibri"/>
          <w:bCs/>
        </w:rPr>
        <w:t>.</w:t>
      </w:r>
    </w:p>
    <w:p w:rsidR="005E639A" w:rsidRPr="00505BCB" w:rsidRDefault="005E639A" w:rsidP="00392467">
      <w:pPr>
        <w:pStyle w:val="a5"/>
        <w:jc w:val="both"/>
      </w:pPr>
      <w:r w:rsidRPr="00E30A80">
        <w:t>Με βάση αυτόν τον ορισμό εξάγεται και ο σχετικός δείκτης  διευρωπαϊκής σύγκρισης τον οποίο χρησιμοποιεί (συνθέτει) και η ΕΛΣΤΑΤ</w:t>
      </w:r>
      <w:r>
        <w:t>.</w:t>
      </w:r>
      <w:r w:rsidRPr="007029B1">
        <w:rPr>
          <w:rFonts w:eastAsia="MinionPro-Regular" w:cs="MinionPro-Regular"/>
        </w:rPr>
        <w:t xml:space="preserve"> (Διαθέσιμο στο: </w:t>
      </w:r>
      <w:hyperlink r:id="rId2" w:history="1">
        <w:r w:rsidRPr="00FB668A">
          <w:rPr>
            <w:rStyle w:val="-"/>
            <w:sz w:val="18"/>
            <w:szCs w:val="18"/>
            <w:lang w:val="en-US"/>
          </w:rPr>
          <w:t>http</w:t>
        </w:r>
        <w:r w:rsidRPr="00FB668A">
          <w:rPr>
            <w:rStyle w:val="-"/>
            <w:sz w:val="18"/>
            <w:szCs w:val="18"/>
          </w:rPr>
          <w:t>://</w:t>
        </w:r>
        <w:r w:rsidRPr="00FB668A">
          <w:rPr>
            <w:rStyle w:val="-"/>
            <w:sz w:val="18"/>
            <w:szCs w:val="18"/>
            <w:lang w:val="en-US"/>
          </w:rPr>
          <w:t>ec</w:t>
        </w:r>
        <w:r w:rsidRPr="00FB668A">
          <w:rPr>
            <w:rStyle w:val="-"/>
            <w:sz w:val="18"/>
            <w:szCs w:val="18"/>
          </w:rPr>
          <w:t>.</w:t>
        </w:r>
        <w:r w:rsidRPr="00FB668A">
          <w:rPr>
            <w:rStyle w:val="-"/>
            <w:sz w:val="18"/>
            <w:szCs w:val="18"/>
            <w:lang w:val="en-US"/>
          </w:rPr>
          <w:t>europa</w:t>
        </w:r>
        <w:r w:rsidRPr="00FB668A">
          <w:rPr>
            <w:rStyle w:val="-"/>
            <w:sz w:val="18"/>
            <w:szCs w:val="18"/>
          </w:rPr>
          <w:t>.</w:t>
        </w:r>
        <w:r w:rsidRPr="00FB668A">
          <w:rPr>
            <w:rStyle w:val="-"/>
            <w:sz w:val="18"/>
            <w:szCs w:val="18"/>
            <w:lang w:val="en-US"/>
          </w:rPr>
          <w:t>eu</w:t>
        </w:r>
        <w:r w:rsidRPr="00FB668A">
          <w:rPr>
            <w:rStyle w:val="-"/>
            <w:sz w:val="18"/>
            <w:szCs w:val="18"/>
          </w:rPr>
          <w:t>/</w:t>
        </w:r>
        <w:r w:rsidRPr="00FB668A">
          <w:rPr>
            <w:rStyle w:val="-"/>
            <w:sz w:val="18"/>
            <w:szCs w:val="18"/>
            <w:lang w:val="en-US"/>
          </w:rPr>
          <w:t>eurostat</w:t>
        </w:r>
        <w:r w:rsidRPr="00FB668A">
          <w:rPr>
            <w:rStyle w:val="-"/>
            <w:sz w:val="18"/>
            <w:szCs w:val="18"/>
          </w:rPr>
          <w:t>/</w:t>
        </w:r>
        <w:r w:rsidRPr="00FB668A">
          <w:rPr>
            <w:rStyle w:val="-"/>
            <w:sz w:val="18"/>
            <w:szCs w:val="18"/>
            <w:lang w:val="en-US"/>
          </w:rPr>
          <w:t>tgm</w:t>
        </w:r>
        <w:r w:rsidRPr="00FB668A">
          <w:rPr>
            <w:rStyle w:val="-"/>
            <w:sz w:val="18"/>
            <w:szCs w:val="18"/>
          </w:rPr>
          <w:t>/</w:t>
        </w:r>
        <w:r w:rsidRPr="00FB668A">
          <w:rPr>
            <w:rStyle w:val="-"/>
            <w:sz w:val="18"/>
            <w:szCs w:val="18"/>
            <w:lang w:val="en-US"/>
          </w:rPr>
          <w:t>table</w:t>
        </w:r>
        <w:r w:rsidRPr="00FB668A">
          <w:rPr>
            <w:rStyle w:val="-"/>
            <w:sz w:val="18"/>
            <w:szCs w:val="18"/>
          </w:rPr>
          <w:t>.</w:t>
        </w:r>
        <w:r w:rsidRPr="00FB668A">
          <w:rPr>
            <w:rStyle w:val="-"/>
            <w:sz w:val="18"/>
            <w:szCs w:val="18"/>
            <w:lang w:val="en-US"/>
          </w:rPr>
          <w:t>do</w:t>
        </w:r>
        <w:r w:rsidRPr="00FB668A">
          <w:rPr>
            <w:rStyle w:val="-"/>
            <w:sz w:val="18"/>
            <w:szCs w:val="18"/>
          </w:rPr>
          <w:t>?</w:t>
        </w:r>
        <w:r w:rsidRPr="00FB668A">
          <w:rPr>
            <w:rStyle w:val="-"/>
            <w:sz w:val="18"/>
            <w:szCs w:val="18"/>
            <w:lang w:val="en-US"/>
          </w:rPr>
          <w:t>tab</w:t>
        </w:r>
        <w:r w:rsidRPr="00FB668A">
          <w:rPr>
            <w:rStyle w:val="-"/>
            <w:sz w:val="18"/>
            <w:szCs w:val="18"/>
          </w:rPr>
          <w:t>=</w:t>
        </w:r>
        <w:r w:rsidRPr="00FB668A">
          <w:rPr>
            <w:rStyle w:val="-"/>
            <w:sz w:val="18"/>
            <w:szCs w:val="18"/>
            <w:lang w:val="en-US"/>
          </w:rPr>
          <w:t>table</w:t>
        </w:r>
        <w:r w:rsidRPr="00FB668A">
          <w:rPr>
            <w:rStyle w:val="-"/>
            <w:sz w:val="18"/>
            <w:szCs w:val="18"/>
          </w:rPr>
          <w:t>&amp;</w:t>
        </w:r>
        <w:r w:rsidRPr="00FB668A">
          <w:rPr>
            <w:rStyle w:val="-"/>
            <w:sz w:val="18"/>
            <w:szCs w:val="18"/>
            <w:lang w:val="en-US"/>
          </w:rPr>
          <w:t>init</w:t>
        </w:r>
        <w:r w:rsidRPr="00FB668A">
          <w:rPr>
            <w:rStyle w:val="-"/>
            <w:sz w:val="18"/>
            <w:szCs w:val="18"/>
          </w:rPr>
          <w:t>=1&amp;</w:t>
        </w:r>
        <w:r w:rsidRPr="00FB668A">
          <w:rPr>
            <w:rStyle w:val="-"/>
            <w:sz w:val="18"/>
            <w:szCs w:val="18"/>
            <w:lang w:val="en-US"/>
          </w:rPr>
          <w:t>language</w:t>
        </w:r>
        <w:r w:rsidRPr="00FB668A">
          <w:rPr>
            <w:rStyle w:val="-"/>
            <w:sz w:val="18"/>
            <w:szCs w:val="18"/>
          </w:rPr>
          <w:t>=</w:t>
        </w:r>
        <w:r w:rsidRPr="00FB668A">
          <w:rPr>
            <w:rStyle w:val="-"/>
            <w:sz w:val="18"/>
            <w:szCs w:val="18"/>
            <w:lang w:val="en-US"/>
          </w:rPr>
          <w:t>en</w:t>
        </w:r>
        <w:r w:rsidRPr="00FB668A">
          <w:rPr>
            <w:rStyle w:val="-"/>
            <w:sz w:val="18"/>
            <w:szCs w:val="18"/>
          </w:rPr>
          <w:t>&amp;</w:t>
        </w:r>
        <w:r w:rsidRPr="00FB668A">
          <w:rPr>
            <w:rStyle w:val="-"/>
            <w:sz w:val="18"/>
            <w:szCs w:val="18"/>
            <w:lang w:val="en-US"/>
          </w:rPr>
          <w:t>pcode</w:t>
        </w:r>
        <w:r w:rsidRPr="00FB668A">
          <w:rPr>
            <w:rStyle w:val="-"/>
            <w:sz w:val="18"/>
            <w:szCs w:val="18"/>
          </w:rPr>
          <w:t>=</w:t>
        </w:r>
        <w:r w:rsidRPr="00FB668A">
          <w:rPr>
            <w:rStyle w:val="-"/>
            <w:sz w:val="18"/>
            <w:szCs w:val="18"/>
            <w:lang w:val="en-US"/>
          </w:rPr>
          <w:t>t</w:t>
        </w:r>
        <w:r w:rsidRPr="00FB668A">
          <w:rPr>
            <w:rStyle w:val="-"/>
            <w:sz w:val="18"/>
            <w:szCs w:val="18"/>
          </w:rPr>
          <w:t>2020_40&amp;</w:t>
        </w:r>
        <w:r w:rsidRPr="00FB668A">
          <w:rPr>
            <w:rStyle w:val="-"/>
            <w:sz w:val="18"/>
            <w:szCs w:val="18"/>
            <w:lang w:val="en-US"/>
          </w:rPr>
          <w:t>plugin</w:t>
        </w:r>
        <w:r w:rsidRPr="00FB668A">
          <w:rPr>
            <w:rStyle w:val="-"/>
            <w:sz w:val="18"/>
            <w:szCs w:val="18"/>
          </w:rPr>
          <w:t>=1</w:t>
        </w:r>
      </w:hyperlink>
      <w:r>
        <w:rPr>
          <w:sz w:val="18"/>
          <w:szCs w:val="18"/>
        </w:rPr>
        <w:t>).</w:t>
      </w:r>
    </w:p>
    <w:p w:rsidR="005E639A" w:rsidRPr="002E3C3D" w:rsidRDefault="005E639A" w:rsidP="00EA7381">
      <w:pPr>
        <w:pStyle w:val="a5"/>
      </w:pPr>
    </w:p>
  </w:footnote>
  <w:footnote w:id="4">
    <w:p w:rsidR="00DB10BF" w:rsidRPr="004F189E" w:rsidRDefault="00DB10BF" w:rsidP="00DB10BF">
      <w:pPr>
        <w:pStyle w:val="a5"/>
        <w:jc w:val="both"/>
      </w:pPr>
      <w:r>
        <w:rPr>
          <w:rStyle w:val="a6"/>
        </w:rPr>
        <w:footnoteRef/>
      </w:r>
      <w:r w:rsidRPr="000C1814">
        <w:t xml:space="preserve"> </w:t>
      </w:r>
      <w:r>
        <w:t>Βλ</w:t>
      </w:r>
      <w:r w:rsidRPr="000C1814">
        <w:t xml:space="preserve">. </w:t>
      </w:r>
      <w:r>
        <w:t xml:space="preserve">α) </w:t>
      </w:r>
      <w:r w:rsidRPr="000C1814">
        <w:rPr>
          <w:lang w:val="en-US"/>
        </w:rPr>
        <w:t>Montmarquett</w:t>
      </w:r>
      <w:r w:rsidRPr="000C1814">
        <w:t xml:space="preserve">, </w:t>
      </w:r>
      <w:r w:rsidRPr="000C1814">
        <w:rPr>
          <w:lang w:val="en-US"/>
        </w:rPr>
        <w:t>Mahseredjian</w:t>
      </w:r>
      <w:r w:rsidRPr="000C1814">
        <w:t xml:space="preserve">, </w:t>
      </w:r>
      <w:r w:rsidRPr="000C1814">
        <w:rPr>
          <w:lang w:val="en-US"/>
        </w:rPr>
        <w:t>Houle</w:t>
      </w:r>
      <w:r w:rsidRPr="000C1814">
        <w:t xml:space="preserve">, 2001 </w:t>
      </w:r>
      <w:r>
        <w:t>και</w:t>
      </w:r>
      <w:r w:rsidRPr="000C1814">
        <w:t xml:space="preserve"> </w:t>
      </w:r>
      <w:r>
        <w:t>β) Π.Ι., 2006, όπ.παρ, σ. 11.</w:t>
      </w:r>
    </w:p>
  </w:footnote>
  <w:footnote w:id="5">
    <w:p w:rsidR="00DB10BF" w:rsidRPr="00E04897" w:rsidRDefault="00DB10BF" w:rsidP="00DB10BF">
      <w:pPr>
        <w:pStyle w:val="a5"/>
        <w:jc w:val="both"/>
      </w:pPr>
      <w:r>
        <w:rPr>
          <w:rStyle w:val="a6"/>
        </w:rPr>
        <w:footnoteRef/>
      </w:r>
      <w:r>
        <w:t xml:space="preserve"> </w:t>
      </w:r>
      <w:r w:rsidRPr="00E04897">
        <w:t>Ο όρος «απαραίτητη» συνήθως μπορεί να συμπίπτει με τον όρο «υποχρεωτική» και οριοθετείται κάθε φορά σύμφωνα με τα κοινωνικοοικονομικά, χρονικά και πολιτισμικά δεδομένα κάθε κοινωνίας Συνήθης οριοθέτηση, σύμφωνα με την κωδικοποίηση της UN</w:t>
      </w:r>
      <w:r>
        <w:t>ESCO, για τη χώρα μας, είναι</w:t>
      </w:r>
      <w:r w:rsidRPr="00E04897">
        <w:t xml:space="preserve"> η συμπλήρωση της δευτεροβάθμιας υποχρεωτικής (ISCED 2)</w:t>
      </w:r>
      <w:r>
        <w:t xml:space="preserve">, δηλαδή </w:t>
      </w:r>
      <w:r w:rsidRPr="00E04897">
        <w:t>η συμπλήρωση της τρίτης τάξης Γυμνασίου.</w:t>
      </w:r>
    </w:p>
  </w:footnote>
  <w:footnote w:id="6">
    <w:p w:rsidR="00744CB1" w:rsidRPr="007E2ADB" w:rsidRDefault="00744CB1" w:rsidP="007E2ADB">
      <w:pPr>
        <w:pStyle w:val="a5"/>
        <w:jc w:val="both"/>
      </w:pPr>
      <w:r>
        <w:rPr>
          <w:rStyle w:val="a6"/>
        </w:rPr>
        <w:footnoteRef/>
      </w:r>
      <w:r>
        <w:t xml:space="preserve"> Βλ. </w:t>
      </w:r>
      <w:r w:rsidRPr="00744CB1">
        <w:t xml:space="preserve">Σχέδιο Πρότασης </w:t>
      </w:r>
      <w:r>
        <w:t xml:space="preserve">του ΙΕΠ </w:t>
      </w:r>
      <w:r w:rsidRPr="00744CB1">
        <w:t xml:space="preserve">προς το ΥΠΠΕΘ </w:t>
      </w:r>
      <w:r>
        <w:t>σχετικά με το στρατηγικό σχέδιο για την αντιμετώπιση της Πρόωρης Εγκατάλειψης του σχολείου</w:t>
      </w:r>
      <w:r w:rsidR="00F62823">
        <w:t xml:space="preserve">: </w:t>
      </w:r>
      <w:r>
        <w:t xml:space="preserve"> Καρναβά</w:t>
      </w:r>
      <w:r w:rsidR="00F62823">
        <w:t>ς</w:t>
      </w:r>
      <w:r>
        <w:t xml:space="preserve"> Β., Παπαδοπούλου Ε. </w:t>
      </w:r>
      <w:r w:rsidR="007E2ADB">
        <w:t>και Ρουσσάκης Ι.</w:t>
      </w:r>
      <w:r w:rsidR="007E2ADB" w:rsidRPr="007E2ADB">
        <w:t xml:space="preserve"> </w:t>
      </w:r>
      <w:r w:rsidR="007E2ADB">
        <w:t>2015</w:t>
      </w:r>
      <w:r w:rsidR="007E2ADB" w:rsidRPr="007E2ADB">
        <w:t>.</w:t>
      </w:r>
      <w:r>
        <w:t xml:space="preserve"> </w:t>
      </w:r>
      <w:r w:rsidRPr="00744CB1">
        <w:rPr>
          <w:i/>
          <w:iCs/>
        </w:rPr>
        <w:t xml:space="preserve">Υλοποίηση δράσεων για την εκπλήρωση της θεματικής της εκ </w:t>
      </w:r>
      <w:r w:rsidR="007E2ADB">
        <w:rPr>
          <w:i/>
          <w:iCs/>
        </w:rPr>
        <w:t>των προτέρων αιρεσιμότητας 10.1</w:t>
      </w:r>
      <w:r w:rsidR="007E2ADB" w:rsidRPr="007E2ADB">
        <w:rPr>
          <w:i/>
          <w:iCs/>
        </w:rPr>
        <w:t>.</w:t>
      </w:r>
      <w:r w:rsidRPr="00744CB1">
        <w:t xml:space="preserve"> (έγγραφο με αρ. πρωτ. ΙΕΠ 5746/15-5-2015)</w:t>
      </w:r>
      <w:r w:rsidR="007E2ADB" w:rsidRPr="007E2ADB">
        <w:t>.</w:t>
      </w:r>
    </w:p>
    <w:p w:rsidR="00744CB1" w:rsidRDefault="00744CB1">
      <w:pPr>
        <w:pStyle w:val="a5"/>
      </w:pPr>
    </w:p>
  </w:footnote>
  <w:footnote w:id="7">
    <w:p w:rsidR="00744CB1" w:rsidRDefault="00744CB1" w:rsidP="00744CB1">
      <w:pPr>
        <w:pStyle w:val="a5"/>
      </w:pPr>
      <w:r>
        <w:rPr>
          <w:rStyle w:val="a6"/>
        </w:rPr>
        <w:footnoteRef/>
      </w:r>
      <w:r>
        <w:t xml:space="preserve"> Βλ. παραπάνω σ. 10.</w:t>
      </w:r>
    </w:p>
  </w:footnote>
  <w:footnote w:id="8">
    <w:p w:rsidR="00744CB1" w:rsidRDefault="00744CB1" w:rsidP="00744CB1">
      <w:pPr>
        <w:pStyle w:val="a5"/>
        <w:jc w:val="both"/>
      </w:pPr>
      <w:r>
        <w:rPr>
          <w:rStyle w:val="a6"/>
        </w:rPr>
        <w:footnoteRef/>
      </w:r>
      <w:r>
        <w:t xml:space="preserve"> Στη </w:t>
      </w:r>
      <w:r w:rsidRPr="003C520A">
        <w:t xml:space="preserve">Μετα-Δευτεροβάθμια μη-Ανώτατη Εκπαίδευση πλαίσιο </w:t>
      </w:r>
      <w:r>
        <w:t xml:space="preserve">λειτουργούν εξάλλου και κολλέγια </w:t>
      </w:r>
      <w:r w:rsidRPr="003C520A">
        <w:t>που παρέχουν μη τυπική μεταδευτεροβάθμια εκπαίδευση και κατάρτιση</w:t>
      </w:r>
      <w:r>
        <w:t>, τα οποία επίσης δε συμμετέχουν στον Δείκτη ΠΕΣ.</w:t>
      </w:r>
    </w:p>
  </w:footnote>
  <w:footnote w:id="9">
    <w:p w:rsidR="00DF7F25" w:rsidRDefault="00DF7F25">
      <w:pPr>
        <w:pStyle w:val="a5"/>
      </w:pPr>
      <w:r>
        <w:rPr>
          <w:rStyle w:val="a6"/>
        </w:rPr>
        <w:footnoteRef/>
      </w:r>
      <w:r>
        <w:t xml:space="preserve"> Βλ. Παιδαγωγικό Ινστιτούτο, </w:t>
      </w:r>
      <w:r w:rsidRPr="00DF7F25">
        <w:t>http://www.pi-schools.gr/programs/par/p5.html</w:t>
      </w:r>
      <w:r>
        <w:t>.</w:t>
      </w:r>
    </w:p>
  </w:footnote>
  <w:footnote w:id="10">
    <w:p w:rsidR="005E639A" w:rsidRPr="00D13D99" w:rsidRDefault="005E639A" w:rsidP="00EA7381">
      <w:pPr>
        <w:pStyle w:val="a5"/>
        <w:jc w:val="both"/>
        <w:rPr>
          <w:color w:val="FF0000"/>
          <w:sz w:val="18"/>
          <w:szCs w:val="18"/>
        </w:rPr>
      </w:pPr>
      <w:r w:rsidRPr="0061689E">
        <w:rPr>
          <w:sz w:val="18"/>
          <w:szCs w:val="18"/>
          <w:vertAlign w:val="superscript"/>
          <w:lang w:val="en-GB"/>
        </w:rPr>
        <w:footnoteRef/>
      </w:r>
      <w:r w:rsidRPr="0061689E">
        <w:rPr>
          <w:sz w:val="18"/>
          <w:szCs w:val="18"/>
          <w:vertAlign w:val="superscript"/>
        </w:rPr>
        <w:t xml:space="preserve"> </w:t>
      </w:r>
      <w:r w:rsidRPr="000C1CB6">
        <w:rPr>
          <w:sz w:val="18"/>
          <w:szCs w:val="18"/>
        </w:rPr>
        <w:t xml:space="preserve">Τα αποτελέσματα δημοσιεύτηκαν </w:t>
      </w:r>
      <w:r w:rsidR="007E2ADB">
        <w:rPr>
          <w:sz w:val="18"/>
          <w:szCs w:val="18"/>
        </w:rPr>
        <w:t>στο: Ο.ΕΠ.ΕΚ./Π.Ι. (</w:t>
      </w:r>
      <w:r>
        <w:rPr>
          <w:sz w:val="18"/>
          <w:szCs w:val="18"/>
        </w:rPr>
        <w:t>1996</w:t>
      </w:r>
      <w:r w:rsidR="007E2ADB">
        <w:rPr>
          <w:sz w:val="18"/>
          <w:szCs w:val="18"/>
        </w:rPr>
        <w:t>)</w:t>
      </w:r>
      <w:r w:rsidRPr="000F4C1B">
        <w:rPr>
          <w:i/>
          <w:sz w:val="18"/>
          <w:szCs w:val="18"/>
        </w:rPr>
        <w:t>. Οι μαθητές που εγκαταλείπουν τις σπουδές τους στο Γυμνάσιο και οι ανάγκες τους για επαγγελματική εκπαίδευση και κατάρτιση</w:t>
      </w:r>
      <w:r>
        <w:rPr>
          <w:sz w:val="18"/>
          <w:szCs w:val="18"/>
        </w:rPr>
        <w:t>. Αθήνα: Παιδαγωγικό Ινστιτούτο</w:t>
      </w:r>
      <w:r w:rsidRPr="00D6157A">
        <w:rPr>
          <w:color w:val="FF0000"/>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39A" w:rsidRDefault="00A01C3B">
    <w:pPr>
      <w:pStyle w:val="a3"/>
    </w:pPr>
    <w:r>
      <w:rPr>
        <w:noProof/>
        <w:lang w:eastAsia="el-GR"/>
      </w:rPr>
      <w:drawing>
        <wp:anchor distT="0" distB="0" distL="114300" distR="114300" simplePos="0" relativeHeight="251658240" behindDoc="1" locked="0" layoutInCell="1" allowOverlap="1">
          <wp:simplePos x="0" y="0"/>
          <wp:positionH relativeFrom="column">
            <wp:posOffset>733425</wp:posOffset>
          </wp:positionH>
          <wp:positionV relativeFrom="paragraph">
            <wp:posOffset>-257175</wp:posOffset>
          </wp:positionV>
          <wp:extent cx="4152900" cy="581025"/>
          <wp:effectExtent l="19050" t="0" r="0" b="0"/>
          <wp:wrapNone/>
          <wp:docPr id="2" name="1 - Εικόνα" descr="logo_d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 Εικόνα" descr="logo_doc.png"/>
                  <pic:cNvPicPr>
                    <a:picLocks noChangeAspect="1" noChangeArrowheads="1"/>
                  </pic:cNvPicPr>
                </pic:nvPicPr>
                <pic:blipFill>
                  <a:blip r:embed="rId1"/>
                  <a:srcRect/>
                  <a:stretch>
                    <a:fillRect/>
                  </a:stretch>
                </pic:blipFill>
                <pic:spPr bwMode="auto">
                  <a:xfrm>
                    <a:off x="0" y="0"/>
                    <a:ext cx="4152900" cy="5810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11127"/>
    <w:multiLevelType w:val="hybridMultilevel"/>
    <w:tmpl w:val="CC80E3EA"/>
    <w:lvl w:ilvl="0" w:tplc="C548FA5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6385"/>
  </w:hdrShapeDefaults>
  <w:footnotePr>
    <w:footnote w:id="-1"/>
    <w:footnote w:id="0"/>
  </w:footnotePr>
  <w:endnotePr>
    <w:endnote w:id="-1"/>
    <w:endnote w:id="0"/>
  </w:endnotePr>
  <w:compat/>
  <w:rsids>
    <w:rsidRoot w:val="00EA7381"/>
    <w:rsid w:val="00010CC9"/>
    <w:rsid w:val="000F4C1B"/>
    <w:rsid w:val="00106E79"/>
    <w:rsid w:val="001C1725"/>
    <w:rsid w:val="001C2A81"/>
    <w:rsid w:val="00200A7D"/>
    <w:rsid w:val="002E2EF2"/>
    <w:rsid w:val="00392467"/>
    <w:rsid w:val="003C390C"/>
    <w:rsid w:val="003C662A"/>
    <w:rsid w:val="003F17D8"/>
    <w:rsid w:val="00437F3E"/>
    <w:rsid w:val="00460CBF"/>
    <w:rsid w:val="004B5E02"/>
    <w:rsid w:val="0059005C"/>
    <w:rsid w:val="00593617"/>
    <w:rsid w:val="005E639A"/>
    <w:rsid w:val="007029B1"/>
    <w:rsid w:val="00744CB1"/>
    <w:rsid w:val="00796725"/>
    <w:rsid w:val="007A5364"/>
    <w:rsid w:val="007C226B"/>
    <w:rsid w:val="007E2ADB"/>
    <w:rsid w:val="00803FC8"/>
    <w:rsid w:val="0083123D"/>
    <w:rsid w:val="009055CE"/>
    <w:rsid w:val="00914A4C"/>
    <w:rsid w:val="009727C6"/>
    <w:rsid w:val="00A01C3B"/>
    <w:rsid w:val="00AF3AB1"/>
    <w:rsid w:val="00B21908"/>
    <w:rsid w:val="00B461A6"/>
    <w:rsid w:val="00BF664D"/>
    <w:rsid w:val="00C21069"/>
    <w:rsid w:val="00C26A5C"/>
    <w:rsid w:val="00C63114"/>
    <w:rsid w:val="00CD7C29"/>
    <w:rsid w:val="00D13D99"/>
    <w:rsid w:val="00D7306A"/>
    <w:rsid w:val="00DB10BF"/>
    <w:rsid w:val="00DB59E6"/>
    <w:rsid w:val="00DD362F"/>
    <w:rsid w:val="00DF7F25"/>
    <w:rsid w:val="00EA7381"/>
    <w:rsid w:val="00F62823"/>
    <w:rsid w:val="00F9096B"/>
    <w:rsid w:val="00FC5E8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381"/>
  </w:style>
  <w:style w:type="paragraph" w:styleId="3">
    <w:name w:val="heading 3"/>
    <w:basedOn w:val="a"/>
    <w:link w:val="3Char"/>
    <w:uiPriority w:val="9"/>
    <w:qFormat/>
    <w:rsid w:val="000F4C1B"/>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7381"/>
    <w:pPr>
      <w:tabs>
        <w:tab w:val="center" w:pos="4153"/>
        <w:tab w:val="right" w:pos="8306"/>
      </w:tabs>
      <w:spacing w:after="0" w:line="240" w:lineRule="auto"/>
    </w:pPr>
  </w:style>
  <w:style w:type="character" w:customStyle="1" w:styleId="Char">
    <w:name w:val="Κεφαλίδα Char"/>
    <w:basedOn w:val="a0"/>
    <w:link w:val="a3"/>
    <w:uiPriority w:val="99"/>
    <w:semiHidden/>
    <w:rsid w:val="00EA7381"/>
  </w:style>
  <w:style w:type="paragraph" w:styleId="a4">
    <w:name w:val="footer"/>
    <w:basedOn w:val="a"/>
    <w:link w:val="Char0"/>
    <w:uiPriority w:val="99"/>
    <w:unhideWhenUsed/>
    <w:rsid w:val="00EA7381"/>
    <w:pPr>
      <w:tabs>
        <w:tab w:val="center" w:pos="4153"/>
        <w:tab w:val="right" w:pos="8306"/>
      </w:tabs>
      <w:spacing w:after="0" w:line="240" w:lineRule="auto"/>
    </w:pPr>
  </w:style>
  <w:style w:type="character" w:customStyle="1" w:styleId="Char0">
    <w:name w:val="Υποσέλιδο Char"/>
    <w:basedOn w:val="a0"/>
    <w:link w:val="a4"/>
    <w:uiPriority w:val="99"/>
    <w:rsid w:val="00EA7381"/>
  </w:style>
  <w:style w:type="paragraph" w:styleId="a5">
    <w:name w:val="footnote text"/>
    <w:basedOn w:val="a"/>
    <w:link w:val="Char1"/>
    <w:uiPriority w:val="99"/>
    <w:unhideWhenUsed/>
    <w:rsid w:val="00EA7381"/>
    <w:pPr>
      <w:spacing w:after="0" w:line="240" w:lineRule="auto"/>
    </w:pPr>
    <w:rPr>
      <w:rFonts w:eastAsiaTheme="minorEastAsia"/>
      <w:sz w:val="20"/>
      <w:szCs w:val="20"/>
      <w:lang w:eastAsia="el-GR"/>
    </w:rPr>
  </w:style>
  <w:style w:type="character" w:customStyle="1" w:styleId="Char1">
    <w:name w:val="Κείμενο υποσημείωσης Char"/>
    <w:basedOn w:val="a0"/>
    <w:link w:val="a5"/>
    <w:uiPriority w:val="99"/>
    <w:rsid w:val="00EA7381"/>
    <w:rPr>
      <w:rFonts w:eastAsiaTheme="minorEastAsia"/>
      <w:sz w:val="20"/>
      <w:szCs w:val="20"/>
      <w:lang w:eastAsia="el-GR"/>
    </w:rPr>
  </w:style>
  <w:style w:type="character" w:styleId="a6">
    <w:name w:val="footnote reference"/>
    <w:basedOn w:val="a0"/>
    <w:uiPriority w:val="99"/>
    <w:semiHidden/>
    <w:unhideWhenUsed/>
    <w:rsid w:val="00EA7381"/>
    <w:rPr>
      <w:vertAlign w:val="superscript"/>
    </w:rPr>
  </w:style>
  <w:style w:type="character" w:styleId="HTML">
    <w:name w:val="HTML Cite"/>
    <w:basedOn w:val="a0"/>
    <w:uiPriority w:val="99"/>
    <w:semiHidden/>
    <w:unhideWhenUsed/>
    <w:rsid w:val="00EA7381"/>
    <w:rPr>
      <w:i/>
      <w:iCs/>
    </w:rPr>
  </w:style>
  <w:style w:type="table" w:styleId="a7">
    <w:name w:val="Table Grid"/>
    <w:basedOn w:val="a1"/>
    <w:uiPriority w:val="59"/>
    <w:rsid w:val="00EA73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EA7381"/>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EA7381"/>
    <w:rPr>
      <w:rFonts w:ascii="Tahoma" w:hAnsi="Tahoma" w:cs="Tahoma"/>
      <w:sz w:val="16"/>
      <w:szCs w:val="16"/>
    </w:rPr>
  </w:style>
  <w:style w:type="character" w:styleId="-">
    <w:name w:val="Hyperlink"/>
    <w:basedOn w:val="a0"/>
    <w:uiPriority w:val="99"/>
    <w:unhideWhenUsed/>
    <w:rsid w:val="007029B1"/>
    <w:rPr>
      <w:color w:val="0000FF" w:themeColor="hyperlink"/>
      <w:u w:val="single"/>
    </w:rPr>
  </w:style>
  <w:style w:type="character" w:customStyle="1" w:styleId="3Char">
    <w:name w:val="Επικεφαλίδα 3 Char"/>
    <w:basedOn w:val="a0"/>
    <w:link w:val="3"/>
    <w:uiPriority w:val="9"/>
    <w:rsid w:val="000F4C1B"/>
    <w:rPr>
      <w:rFonts w:ascii="Times New Roman" w:eastAsia="Times New Roman" w:hAnsi="Times New Roman" w:cs="Times New Roman"/>
      <w:b/>
      <w:bCs/>
      <w:sz w:val="27"/>
      <w:szCs w:val="27"/>
      <w:lang w:eastAsia="el-GR"/>
    </w:rPr>
  </w:style>
  <w:style w:type="character" w:customStyle="1" w:styleId="apple-converted-space">
    <w:name w:val="apple-converted-space"/>
    <w:basedOn w:val="a0"/>
    <w:rsid w:val="000F4C1B"/>
  </w:style>
  <w:style w:type="paragraph" w:styleId="a9">
    <w:name w:val="Subtitle"/>
    <w:basedOn w:val="a"/>
    <w:next w:val="a"/>
    <w:link w:val="Char3"/>
    <w:uiPriority w:val="11"/>
    <w:qFormat/>
    <w:rsid w:val="00DB10BF"/>
    <w:pPr>
      <w:numPr>
        <w:ilvl w:val="1"/>
      </w:numPr>
      <w:ind w:left="567" w:right="567"/>
      <w:jc w:val="center"/>
    </w:pPr>
    <w:rPr>
      <w:rFonts w:asciiTheme="majorHAnsi" w:eastAsiaTheme="majorEastAsia" w:hAnsiTheme="majorHAnsi" w:cstheme="majorBidi"/>
      <w:b/>
      <w:i/>
      <w:iCs/>
      <w:spacing w:val="15"/>
      <w:sz w:val="18"/>
      <w:szCs w:val="18"/>
      <w:lang w:eastAsia="el-GR"/>
    </w:rPr>
  </w:style>
  <w:style w:type="character" w:customStyle="1" w:styleId="Char3">
    <w:name w:val="Υπότιτλος Char"/>
    <w:basedOn w:val="a0"/>
    <w:link w:val="a9"/>
    <w:uiPriority w:val="11"/>
    <w:rsid w:val="00DB10BF"/>
    <w:rPr>
      <w:rFonts w:asciiTheme="majorHAnsi" w:eastAsiaTheme="majorEastAsia" w:hAnsiTheme="majorHAnsi" w:cstheme="majorBidi"/>
      <w:b/>
      <w:i/>
      <w:iCs/>
      <w:spacing w:val="15"/>
      <w:sz w:val="18"/>
      <w:szCs w:val="18"/>
      <w:lang w:eastAsia="el-GR"/>
    </w:rPr>
  </w:style>
  <w:style w:type="paragraph" w:styleId="aa">
    <w:name w:val="List Paragraph"/>
    <w:basedOn w:val="a"/>
    <w:uiPriority w:val="34"/>
    <w:qFormat/>
    <w:rsid w:val="00744CB1"/>
    <w:pPr>
      <w:ind w:left="720"/>
      <w:contextualSpacing/>
    </w:pPr>
    <w:rPr>
      <w:rFonts w:eastAsiaTheme="minorEastAsia"/>
      <w:lang w:eastAsia="el-GR"/>
    </w:rPr>
  </w:style>
  <w:style w:type="paragraph" w:styleId="Web">
    <w:name w:val="Normal (Web)"/>
    <w:basedOn w:val="a"/>
    <w:uiPriority w:val="99"/>
    <w:semiHidden/>
    <w:unhideWhenUsed/>
    <w:rsid w:val="00744CB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54758619">
      <w:bodyDiv w:val="1"/>
      <w:marLeft w:val="0"/>
      <w:marRight w:val="0"/>
      <w:marTop w:val="0"/>
      <w:marBottom w:val="0"/>
      <w:divBdr>
        <w:top w:val="none" w:sz="0" w:space="0" w:color="auto"/>
        <w:left w:val="none" w:sz="0" w:space="0" w:color="auto"/>
        <w:bottom w:val="none" w:sz="0" w:space="0" w:color="auto"/>
        <w:right w:val="none" w:sz="0" w:space="0" w:color="auto"/>
      </w:divBdr>
    </w:div>
    <w:div w:id="720011207">
      <w:bodyDiv w:val="1"/>
      <w:marLeft w:val="0"/>
      <w:marRight w:val="0"/>
      <w:marTop w:val="0"/>
      <w:marBottom w:val="0"/>
      <w:divBdr>
        <w:top w:val="none" w:sz="0" w:space="0" w:color="auto"/>
        <w:left w:val="none" w:sz="0" w:space="0" w:color="auto"/>
        <w:bottom w:val="none" w:sz="0" w:space="0" w:color="auto"/>
        <w:right w:val="none" w:sz="0" w:space="0" w:color="auto"/>
      </w:divBdr>
    </w:div>
    <w:div w:id="119859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urostat/tgm/table.do?tab=table&amp;init=1&amp;language=en&amp;pcode=t2020_40&amp;plugin=1" TargetMode="External"/><Relationship Id="rId1" Type="http://schemas.openxmlformats.org/officeDocument/2006/relationships/hyperlink" Target="http://www.enet.gr/?i=news.el.article&amp;id=3459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D1A5DD-0E6B-4E9E-9CC1-C2286A292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2380</Words>
  <Characters>12855</Characters>
  <Application>Microsoft Office Word</Application>
  <DocSecurity>4</DocSecurity>
  <Lines>107</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ekoutidou</dc:creator>
  <cp:lastModifiedBy>epappa</cp:lastModifiedBy>
  <cp:revision>2</cp:revision>
  <dcterms:created xsi:type="dcterms:W3CDTF">2016-11-25T05:30:00Z</dcterms:created>
  <dcterms:modified xsi:type="dcterms:W3CDTF">2016-11-25T05:30:00Z</dcterms:modified>
</cp:coreProperties>
</file>