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5CD" w:rsidRDefault="007F0043" w:rsidP="007F0043">
      <w:pPr>
        <w:jc w:val="center"/>
        <w:rPr>
          <w:b/>
          <w:sz w:val="28"/>
          <w:szCs w:val="28"/>
          <w:lang w:val="el-GR"/>
        </w:rPr>
      </w:pPr>
      <w:r w:rsidRPr="007F0043">
        <w:rPr>
          <w:b/>
          <w:sz w:val="28"/>
          <w:szCs w:val="28"/>
          <w:lang w:val="el-GR"/>
        </w:rPr>
        <w:t>ΕΥΖΗΝ 2013-2014</w:t>
      </w:r>
    </w:p>
    <w:p w:rsidR="007F0043" w:rsidRDefault="007F0043" w:rsidP="007F0043">
      <w:pPr>
        <w:jc w:val="center"/>
        <w:rPr>
          <w:b/>
          <w:sz w:val="28"/>
          <w:szCs w:val="28"/>
          <w:lang w:val="el-GR"/>
        </w:rPr>
      </w:pPr>
    </w:p>
    <w:p w:rsidR="007F0043" w:rsidRPr="00902474" w:rsidRDefault="007F0043" w:rsidP="007F00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7F0043">
        <w:rPr>
          <w:rFonts w:ascii="Times New Roman" w:eastAsia="Times New Roman" w:hAnsi="Times New Roman" w:cs="Times New Roman"/>
          <w:b/>
          <w:bCs/>
          <w:lang w:val="el-GR"/>
        </w:rPr>
        <w:t xml:space="preserve">Ανθρωπομετρικές μετρήσεις </w:t>
      </w:r>
    </w:p>
    <w:p w:rsidR="007F0043" w:rsidRPr="007F0043" w:rsidRDefault="007F0043" w:rsidP="007F0043">
      <w:pPr>
        <w:pStyle w:val="ListParagraph"/>
        <w:numPr>
          <w:ilvl w:val="0"/>
          <w:numId w:val="3"/>
        </w:numPr>
        <w:jc w:val="both"/>
        <w:rPr>
          <w:lang w:val="el-GR"/>
        </w:rPr>
      </w:pPr>
      <w:r>
        <w:rPr>
          <w:lang w:val="el-GR"/>
        </w:rPr>
        <w:t>Τ</w:t>
      </w:r>
      <w:r w:rsidRPr="007F0043">
        <w:rPr>
          <w:lang w:val="el-GR"/>
        </w:rPr>
        <w:t xml:space="preserve">ρία στα δέκα παιδιά είναι υπέρβαρα ή παχύσαρκα. </w:t>
      </w:r>
    </w:p>
    <w:p w:rsidR="007F0043" w:rsidRDefault="007F0043" w:rsidP="007F0043">
      <w:pPr>
        <w:pStyle w:val="ListParagraph"/>
        <w:numPr>
          <w:ilvl w:val="0"/>
          <w:numId w:val="3"/>
        </w:numPr>
        <w:jc w:val="both"/>
        <w:rPr>
          <w:lang w:val="el-GR"/>
        </w:rPr>
      </w:pPr>
      <w:r>
        <w:rPr>
          <w:lang w:val="el-GR"/>
        </w:rPr>
        <w:t>Τ</w:t>
      </w:r>
      <w:r w:rsidRPr="007F0043">
        <w:rPr>
          <w:lang w:val="el-GR"/>
        </w:rPr>
        <w:t xml:space="preserve">ο 23,6% των αγοριών και το 23,3% των κοριτσιών αξιολογήθηκαν ως υπέρβαρα, ενώ το 11,2% των αγοριών και το 9,6% των κοριτσιών, αντιστοίχως, ως παχύσαρκα. </w:t>
      </w:r>
    </w:p>
    <w:p w:rsidR="007F0043" w:rsidRDefault="007F0043" w:rsidP="007F0043">
      <w:pPr>
        <w:pStyle w:val="ListParagraph"/>
        <w:numPr>
          <w:ilvl w:val="0"/>
          <w:numId w:val="3"/>
        </w:numPr>
        <w:jc w:val="both"/>
        <w:rPr>
          <w:lang w:val="el-GR"/>
        </w:rPr>
      </w:pPr>
      <w:r w:rsidRPr="007F0043">
        <w:rPr>
          <w:lang w:val="el-GR"/>
        </w:rPr>
        <w:t xml:space="preserve">Το πρόβλημα του υπερβάλλοντος βάρους εντοπίστηκε κατά κύριο λόγο στις ηλικίες 8-11 ετών, με </w:t>
      </w:r>
      <w:r>
        <w:rPr>
          <w:lang w:val="el-GR"/>
        </w:rPr>
        <w:t>4/10</w:t>
      </w:r>
      <w:r w:rsidRPr="007F0043">
        <w:rPr>
          <w:lang w:val="el-GR"/>
        </w:rPr>
        <w:t xml:space="preserve"> μαθητές που βρίσκονταν στην έναρξη της εφηβείας ν</w:t>
      </w:r>
      <w:r>
        <w:rPr>
          <w:lang w:val="el-GR"/>
        </w:rPr>
        <w:t>α είναι υπέρβαροι ή παχύσαρκοι.</w:t>
      </w:r>
    </w:p>
    <w:p w:rsidR="007F0043" w:rsidRPr="007F0043" w:rsidRDefault="007F0043" w:rsidP="007F0043">
      <w:pPr>
        <w:pStyle w:val="ListParagraph"/>
        <w:numPr>
          <w:ilvl w:val="0"/>
          <w:numId w:val="3"/>
        </w:numPr>
        <w:jc w:val="both"/>
        <w:rPr>
          <w:lang w:val="el-GR"/>
        </w:rPr>
      </w:pPr>
      <w:r w:rsidRPr="007F0043">
        <w:rPr>
          <w:lang w:val="el-GR"/>
        </w:rPr>
        <w:t>Οι περιφέρειες της Ελλάδας με τα υψηλότερα ποσοστά υπέρβαρων ή παχύσαρκων παιδιών ήταν αυτές του Νότιου Αιγαίου (38,8%), του Βόρειου Αιγαίου (36,7%) και της Κρήτης (36,2%), ενώ τα χαμηλότερα ποσοστά παρατηρήθηκαν στις περιφέρειες της Δυτικής Ελλάδας, της Θεσσαλίας και της Ηπείρου (30,5%, 32,3% και 32,6%, αντιστοίχως)</w:t>
      </w:r>
    </w:p>
    <w:p w:rsidR="007F0043" w:rsidRDefault="007F0043" w:rsidP="007F0043">
      <w:pPr>
        <w:jc w:val="both"/>
        <w:rPr>
          <w:lang w:val="el-GR"/>
        </w:rPr>
      </w:pPr>
    </w:p>
    <w:p w:rsidR="007F0043" w:rsidRPr="00902474" w:rsidRDefault="007F0043" w:rsidP="007F00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7F0043">
        <w:rPr>
          <w:rFonts w:ascii="Times New Roman" w:eastAsia="Times New Roman" w:hAnsi="Times New Roman" w:cs="Times New Roman"/>
          <w:b/>
          <w:bCs/>
          <w:lang w:val="el-GR"/>
        </w:rPr>
        <w:t>Σωματική Δραστηριότητα-Καθιστικές συνήθειες</w:t>
      </w:r>
    </w:p>
    <w:p w:rsidR="007F0043" w:rsidRPr="007F0043" w:rsidRDefault="007F0043" w:rsidP="007F0043">
      <w:pPr>
        <w:pStyle w:val="NormalWeb"/>
        <w:numPr>
          <w:ilvl w:val="0"/>
          <w:numId w:val="2"/>
        </w:num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l-GR"/>
        </w:rPr>
      </w:pPr>
      <w:r w:rsidRPr="007F0043">
        <w:rPr>
          <w:rFonts w:asciiTheme="minorHAnsi" w:eastAsiaTheme="minorHAnsi" w:hAnsiTheme="minorHAnsi" w:cstheme="minorBidi"/>
          <w:sz w:val="22"/>
          <w:szCs w:val="22"/>
          <w:lang w:val="el-GR"/>
        </w:rPr>
        <w:t xml:space="preserve">Περίπου οι μισοί μαθητές της χώρας (45,1%) εμφάνισαν </w:t>
      </w:r>
      <w:r w:rsidRPr="007F0043">
        <w:rPr>
          <w:rFonts w:asciiTheme="minorHAnsi" w:eastAsiaTheme="minorHAnsi" w:hAnsiTheme="minorHAnsi" w:cstheme="minorBidi"/>
          <w:sz w:val="22"/>
          <w:szCs w:val="22"/>
          <w:u w:val="single"/>
          <w:lang w:val="el-GR"/>
        </w:rPr>
        <w:t>μη ικανοποιητικό επίπεδο</w:t>
      </w:r>
      <w:r w:rsidRPr="007F0043">
        <w:rPr>
          <w:rFonts w:asciiTheme="minorHAnsi" w:eastAsiaTheme="minorHAnsi" w:hAnsiTheme="minorHAnsi" w:cstheme="minorBidi"/>
          <w:sz w:val="22"/>
          <w:szCs w:val="22"/>
          <w:lang w:val="el-GR"/>
        </w:rPr>
        <w:t xml:space="preserve"> σωματικής δραστηριότητας. </w:t>
      </w:r>
    </w:p>
    <w:p w:rsidR="007F0043" w:rsidRPr="007F0043" w:rsidRDefault="007F0043" w:rsidP="007F0043">
      <w:pPr>
        <w:pStyle w:val="NormalWeb"/>
        <w:numPr>
          <w:ilvl w:val="0"/>
          <w:numId w:val="2"/>
        </w:num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l-GR"/>
        </w:rPr>
      </w:pPr>
      <w:r w:rsidRPr="007F0043">
        <w:rPr>
          <w:rFonts w:asciiTheme="minorHAnsi" w:eastAsiaTheme="minorHAnsi" w:hAnsiTheme="minorHAnsi" w:cstheme="minorBidi"/>
          <w:sz w:val="22"/>
          <w:szCs w:val="22"/>
          <w:lang w:val="el-GR"/>
        </w:rPr>
        <w:t xml:space="preserve">Οι περιφέρειες της Ελλάδας με τα υψηλότερα ποσοστά παιδιών με ικανοποιητικό επίπεδο σωματικής δραστηριότητας ήταν αυτές της Δυτικής Μακεδονίας (60,6%) και της Ηπείρου (59,3%) ενώ οι περιφέρειες με τα χαμηλότερα ποσοστά ήταν Αττικής (48,0%), του Βορείου Αιγαίου (54,7%), της Δυτικής Ελλάδας (54,6%) και της Κρήτης (54,8%) </w:t>
      </w:r>
    </w:p>
    <w:p w:rsidR="007F0043" w:rsidRPr="007F0043" w:rsidRDefault="007F0043" w:rsidP="007F0043">
      <w:pPr>
        <w:pStyle w:val="NormalWeb"/>
        <w:numPr>
          <w:ilvl w:val="0"/>
          <w:numId w:val="2"/>
        </w:num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l-GR"/>
        </w:rPr>
      </w:pPr>
      <w:r w:rsidRPr="007F0043">
        <w:rPr>
          <w:rFonts w:asciiTheme="minorHAnsi" w:eastAsiaTheme="minorHAnsi" w:hAnsiTheme="minorHAnsi" w:cstheme="minorBidi"/>
          <w:sz w:val="22"/>
          <w:szCs w:val="22"/>
          <w:lang w:val="el-GR"/>
        </w:rPr>
        <w:t>Συνολικά η ενασχόληση με σωματικές δραστηριότητες κρίθηκε ως μη ικανοποιητική στο 38% των αγοριών και 53% των κοριτσιών.</w:t>
      </w:r>
    </w:p>
    <w:p w:rsidR="007F0043" w:rsidRPr="007F0043" w:rsidRDefault="007F0043" w:rsidP="007F0043">
      <w:pPr>
        <w:pStyle w:val="NormalWeb"/>
        <w:numPr>
          <w:ilvl w:val="0"/>
          <w:numId w:val="2"/>
        </w:num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l-GR"/>
        </w:rPr>
      </w:pPr>
      <w:r w:rsidRPr="007F0043">
        <w:rPr>
          <w:rFonts w:asciiTheme="minorHAnsi" w:eastAsiaTheme="minorHAnsi" w:hAnsiTheme="minorHAnsi" w:cstheme="minorBidi"/>
          <w:sz w:val="22"/>
          <w:szCs w:val="22"/>
          <w:lang w:val="el-GR"/>
        </w:rPr>
        <w:t>Επιπλέον, περίπου το 25% των αγοριών και το 30% των κοριτσιών δήλωσε ότι δεν συμμετέχει σε κάποια αθλητική δραστηριότητα, εκτός από αυτές που πραγματοποιούνται εντός του σχολείου.</w:t>
      </w:r>
    </w:p>
    <w:p w:rsidR="007F0043" w:rsidRPr="007F0043" w:rsidRDefault="007F0043" w:rsidP="007F0043">
      <w:pPr>
        <w:pStyle w:val="NormalWeb"/>
        <w:numPr>
          <w:ilvl w:val="0"/>
          <w:numId w:val="2"/>
        </w:num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l-GR"/>
        </w:rPr>
      </w:pPr>
      <w:r w:rsidRPr="007F0043">
        <w:rPr>
          <w:rFonts w:asciiTheme="minorHAnsi" w:eastAsiaTheme="minorHAnsi" w:hAnsiTheme="minorHAnsi" w:cstheme="minorBidi"/>
          <w:sz w:val="22"/>
          <w:szCs w:val="22"/>
          <w:lang w:val="el-GR"/>
        </w:rPr>
        <w:t>Το ποσοστό των σωματικά δραστήριων αγοριών βρέθηκε υψηλότερο σε σχέση με το αντίστοιχο των κοριτσιών (62,5% έναντι 47,1%), ωστόσο τα αγόρια φάνηκε να υπερβαίνουν σε μεγαλύτερο ποσοστό (28,1%) τον επιτρεπτό χρόνο των 2 ωρών ενασχόλησης με καθιστικές δραστηριότητες(τηλεόραση, Η/Υ, ηλεκτρονικά παιχνίδια, κ.λπ.) την ημέρα, σε σύγκριση με τα κορίτσια (21,5%).</w:t>
      </w:r>
    </w:p>
    <w:p w:rsidR="007F0043" w:rsidRDefault="007F0043" w:rsidP="007F0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val="el-GR"/>
        </w:rPr>
      </w:pPr>
    </w:p>
    <w:p w:rsidR="007F0043" w:rsidRPr="00902474" w:rsidRDefault="007F0043" w:rsidP="007F0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902474">
        <w:rPr>
          <w:rFonts w:ascii="Times New Roman" w:eastAsia="Times New Roman" w:hAnsi="Times New Roman" w:cs="Times New Roman"/>
          <w:b/>
          <w:bCs/>
          <w:lang w:val="el-GR"/>
        </w:rPr>
        <w:t>Διατροφικές συνήθειες</w:t>
      </w:r>
    </w:p>
    <w:p w:rsidR="007F0043" w:rsidRPr="007F0043" w:rsidRDefault="007F0043" w:rsidP="007F0043">
      <w:pPr>
        <w:pStyle w:val="NormalWeb"/>
        <w:numPr>
          <w:ilvl w:val="0"/>
          <w:numId w:val="2"/>
        </w:num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l-GR"/>
        </w:rPr>
      </w:pPr>
      <w:r w:rsidRPr="007F0043">
        <w:rPr>
          <w:rFonts w:asciiTheme="minorHAnsi" w:eastAsiaTheme="minorHAnsi" w:hAnsiTheme="minorHAnsi" w:cstheme="minorBidi"/>
          <w:sz w:val="22"/>
          <w:szCs w:val="22"/>
          <w:lang w:val="el-GR"/>
        </w:rPr>
        <w:t xml:space="preserve">Το 63,6% των μαθητών της χώρας φάνηκε να απέχει σε μεγάλο βαθμό από το διατροφικό πρότυπο της Μεσογειακής δίαιτας, χωρίς να αναδεικνύονται σημαντικές διαφορές μεταξύ </w:t>
      </w:r>
      <w:r w:rsidRPr="007F0043">
        <w:rPr>
          <w:rFonts w:asciiTheme="minorHAnsi" w:eastAsiaTheme="minorHAnsi" w:hAnsiTheme="minorHAnsi" w:cstheme="minorBidi"/>
          <w:sz w:val="22"/>
          <w:szCs w:val="22"/>
          <w:lang w:val="el-GR"/>
        </w:rPr>
        <w:lastRenderedPageBreak/>
        <w:t xml:space="preserve">αγοριών και κοριτσιών, αλλά και μεταξύ των μαθητών στις διαφορετικές περιφέρειες της χώρας. </w:t>
      </w:r>
    </w:p>
    <w:p w:rsidR="007F0043" w:rsidRPr="007F0043" w:rsidRDefault="007F0043" w:rsidP="007F0043">
      <w:pPr>
        <w:pStyle w:val="NormalWeb"/>
        <w:numPr>
          <w:ilvl w:val="0"/>
          <w:numId w:val="2"/>
        </w:num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l-GR"/>
        </w:rPr>
      </w:pPr>
      <w:r w:rsidRPr="007F0043">
        <w:rPr>
          <w:rFonts w:asciiTheme="minorHAnsi" w:eastAsiaTheme="minorHAnsi" w:hAnsiTheme="minorHAnsi" w:cstheme="minorBidi"/>
          <w:sz w:val="22"/>
          <w:szCs w:val="22"/>
          <w:lang w:val="el-GR"/>
        </w:rPr>
        <w:t xml:space="preserve">Αξιοσημείωτο είναι ότι προοδευτικά, από το Δημοτικό στο Λύκειο, ο βαθμός προσκόλλησης των μαθητών στη Μεσογειακή δίαιτα φάνηκε να μειώνεται, τόσο στα αγόρια (μείωση κατά 18,3%) όσο και στα κορίτσια (μείωση κατά 23,6%). </w:t>
      </w:r>
    </w:p>
    <w:p w:rsidR="007F0043" w:rsidRDefault="007F0043" w:rsidP="007F0043">
      <w:pPr>
        <w:pStyle w:val="NormalWeb"/>
        <w:numPr>
          <w:ilvl w:val="0"/>
          <w:numId w:val="2"/>
        </w:num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l-GR"/>
        </w:rPr>
      </w:pPr>
      <w:r w:rsidRPr="007F0043">
        <w:rPr>
          <w:rFonts w:asciiTheme="minorHAnsi" w:eastAsiaTheme="minorHAnsi" w:hAnsiTheme="minorHAnsi" w:cstheme="minorBidi"/>
          <w:sz w:val="22"/>
          <w:szCs w:val="22"/>
          <w:lang w:val="el-GR"/>
        </w:rPr>
        <w:t>Δεν παρατηρήθηκαν ουσιαστικές διαφορές στο βαθμό προσκόλλησης στη Μεσογειακή δίαιτα μεταξύ των περιφερειών της χώρας.</w:t>
      </w:r>
    </w:p>
    <w:p w:rsidR="007F0043" w:rsidRDefault="007F0043" w:rsidP="007F0043">
      <w:pPr>
        <w:pStyle w:val="NormalWeb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l-GR"/>
        </w:rPr>
      </w:pPr>
    </w:p>
    <w:p w:rsidR="007F0043" w:rsidRDefault="007F0043" w:rsidP="007F0043">
      <w:pPr>
        <w:pStyle w:val="NormalWeb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l-GR"/>
        </w:rPr>
      </w:pPr>
    </w:p>
    <w:p w:rsidR="007F0043" w:rsidRPr="007F0043" w:rsidRDefault="007F0043" w:rsidP="007F0043">
      <w:pPr>
        <w:pStyle w:val="NormalWeb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l-GR"/>
        </w:rPr>
      </w:pPr>
      <w:r w:rsidRPr="007F0043">
        <w:rPr>
          <w:rFonts w:asciiTheme="minorHAnsi" w:eastAsiaTheme="minorHAnsi" w:hAnsiTheme="minorHAnsi" w:cstheme="minorBidi"/>
          <w:sz w:val="22"/>
          <w:szCs w:val="22"/>
          <w:lang w:val="el-GR"/>
        </w:rPr>
        <w:t>*</w:t>
      </w:r>
      <w:r>
        <w:rPr>
          <w:rFonts w:asciiTheme="minorHAnsi" w:eastAsiaTheme="minorHAnsi" w:hAnsiTheme="minorHAnsi" w:cstheme="minorBidi"/>
          <w:sz w:val="22"/>
          <w:szCs w:val="22"/>
          <w:lang w:val="el-GR"/>
        </w:rPr>
        <w:t xml:space="preserve">  Αναλυτικότερα αποτελέσματα ανά νομό </w:t>
      </w:r>
      <w:r w:rsidR="005E519E">
        <w:rPr>
          <w:rFonts w:asciiTheme="minorHAnsi" w:eastAsiaTheme="minorHAnsi" w:hAnsiTheme="minorHAnsi" w:cstheme="minorBidi"/>
          <w:sz w:val="22"/>
          <w:szCs w:val="22"/>
          <w:lang w:val="el-GR"/>
        </w:rPr>
        <w:t>είναι διαθέσιμα</w:t>
      </w:r>
      <w:r>
        <w:rPr>
          <w:rFonts w:asciiTheme="minorHAnsi" w:eastAsiaTheme="minorHAnsi" w:hAnsiTheme="minorHAnsi" w:cstheme="minorBidi"/>
          <w:sz w:val="22"/>
          <w:szCs w:val="22"/>
          <w:lang w:val="el-GR"/>
        </w:rPr>
        <w:t xml:space="preserve">: </w:t>
      </w:r>
      <w:hyperlink r:id="rId5" w:anchor=".WCMcFrMpogo" w:history="1">
        <w:r w:rsidRPr="007F0043">
          <w:rPr>
            <w:rStyle w:val="Hyperlink"/>
            <w:rFonts w:asciiTheme="minorHAnsi" w:eastAsiaTheme="minorHAnsi" w:hAnsiTheme="minorHAnsi" w:cstheme="minorBidi"/>
            <w:sz w:val="22"/>
            <w:szCs w:val="22"/>
            <w:lang w:val="el-GR"/>
          </w:rPr>
          <w:t>http://eyzin.minedu.gov.gr/Pages/EyzinProject/ResultsSV.aspx?ArticleID=4#.WCMcFrMpogo</w:t>
        </w:r>
      </w:hyperlink>
    </w:p>
    <w:sectPr w:rsidR="007F0043" w:rsidRPr="007F0043" w:rsidSect="00D51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5380B"/>
    <w:multiLevelType w:val="hybridMultilevel"/>
    <w:tmpl w:val="5D420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077DF"/>
    <w:multiLevelType w:val="hybridMultilevel"/>
    <w:tmpl w:val="7660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3C3DF9"/>
    <w:multiLevelType w:val="hybridMultilevel"/>
    <w:tmpl w:val="6638C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F0043"/>
    <w:rsid w:val="0003637A"/>
    <w:rsid w:val="005E519E"/>
    <w:rsid w:val="007F0043"/>
    <w:rsid w:val="00D51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00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00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9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yzin.minedu.gov.gr/Pages/EyzinProject/ResultsSV.aspx?ArticleID=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</dc:creator>
  <cp:lastModifiedBy>GARN</cp:lastModifiedBy>
  <cp:revision>2</cp:revision>
  <dcterms:created xsi:type="dcterms:W3CDTF">2016-11-09T12:44:00Z</dcterms:created>
  <dcterms:modified xsi:type="dcterms:W3CDTF">2016-11-09T13:01:00Z</dcterms:modified>
</cp:coreProperties>
</file>