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CD" w:rsidRDefault="00465A39" w:rsidP="007F0043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ΕΥΖΗΝ 2014-2015</w:t>
      </w:r>
    </w:p>
    <w:p w:rsidR="007F0043" w:rsidRDefault="007F0043" w:rsidP="007F0043">
      <w:pPr>
        <w:jc w:val="center"/>
        <w:rPr>
          <w:b/>
          <w:sz w:val="28"/>
          <w:szCs w:val="28"/>
          <w:lang w:val="el-GR"/>
        </w:rPr>
      </w:pPr>
    </w:p>
    <w:p w:rsidR="007F0043" w:rsidRPr="00902474" w:rsidRDefault="007F0043" w:rsidP="007F0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043">
        <w:rPr>
          <w:rFonts w:ascii="Times New Roman" w:eastAsia="Times New Roman" w:hAnsi="Times New Roman" w:cs="Times New Roman"/>
          <w:b/>
          <w:bCs/>
          <w:lang w:val="el-GR"/>
        </w:rPr>
        <w:t xml:space="preserve">Ανθρωπομετρικές μετρήσεις </w:t>
      </w:r>
    </w:p>
    <w:p w:rsidR="00465A39" w:rsidRPr="00465A39" w:rsidRDefault="00465A39" w:rsidP="00465A39">
      <w:pPr>
        <w:pStyle w:val="ListParagraph"/>
        <w:numPr>
          <w:ilvl w:val="0"/>
          <w:numId w:val="4"/>
        </w:numPr>
        <w:jc w:val="both"/>
        <w:rPr>
          <w:rStyle w:val="Strong"/>
          <w:b w:val="0"/>
          <w:bCs w:val="0"/>
          <w:lang w:val="el-GR"/>
        </w:rPr>
      </w:pPr>
      <w:r w:rsidRPr="00465A39">
        <w:rPr>
          <w:rStyle w:val="Strong"/>
          <w:b w:val="0"/>
          <w:lang w:val="el-GR"/>
        </w:rPr>
        <w:t>Το 23% και το 10% των Ελλήνων μαθητών αξιολογήθηκαν ως υπέρβαροι και παχύσαρκοι, αντιστοίχως</w:t>
      </w:r>
      <w:r>
        <w:rPr>
          <w:rStyle w:val="Strong"/>
          <w:b w:val="0"/>
          <w:lang w:val="el-GR"/>
        </w:rPr>
        <w:t>.</w:t>
      </w:r>
    </w:p>
    <w:p w:rsidR="00465A39" w:rsidRPr="00465A39" w:rsidRDefault="00465A39" w:rsidP="00465A39">
      <w:pPr>
        <w:pStyle w:val="ListParagraph"/>
        <w:numPr>
          <w:ilvl w:val="0"/>
          <w:numId w:val="4"/>
        </w:numPr>
        <w:jc w:val="both"/>
        <w:rPr>
          <w:rStyle w:val="Strong"/>
          <w:b w:val="0"/>
          <w:bCs w:val="0"/>
          <w:lang w:val="el-GR"/>
        </w:rPr>
      </w:pPr>
      <w:r w:rsidRPr="00465A39">
        <w:rPr>
          <w:rStyle w:val="Strong"/>
          <w:b w:val="0"/>
          <w:lang w:val="el-GR"/>
        </w:rPr>
        <w:t>Η παχυσαρκία ήταν πιο συχνή στα αγόρια σε σχέση με κορίτσια (11% έναντι 9%).</w:t>
      </w:r>
    </w:p>
    <w:p w:rsidR="00465A39" w:rsidRPr="00465A39" w:rsidRDefault="00465A39" w:rsidP="007F0043">
      <w:pPr>
        <w:pStyle w:val="ListParagraph"/>
        <w:numPr>
          <w:ilvl w:val="0"/>
          <w:numId w:val="4"/>
        </w:numPr>
        <w:jc w:val="both"/>
        <w:rPr>
          <w:b/>
          <w:lang w:val="el-GR"/>
        </w:rPr>
      </w:pPr>
      <w:r w:rsidRPr="00465A39">
        <w:rPr>
          <w:rStyle w:val="Strong"/>
          <w:b w:val="0"/>
          <w:lang w:val="el-GR"/>
        </w:rPr>
        <w:t>Το πρόβλημα εντοπίστηκε κυρίως στις ηλικίες 8-11 ετών, καθώς περίπου 4 στους 10 μαθητές που βρίσκονταν στην έναρξη της εφηβείας ήταν υπέρβαροι ή παχύσαρκοι.</w:t>
      </w:r>
      <w:r w:rsidRPr="00465A39">
        <w:rPr>
          <w:b/>
          <w:lang w:val="el-GR"/>
        </w:rPr>
        <w:t xml:space="preserve"> </w:t>
      </w:r>
    </w:p>
    <w:p w:rsidR="00465A39" w:rsidRPr="00465A39" w:rsidRDefault="00465A39" w:rsidP="007F0043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rStyle w:val="Strong"/>
          <w:b w:val="0"/>
          <w:lang w:val="el-GR"/>
        </w:rPr>
        <w:t>Ο</w:t>
      </w:r>
      <w:r w:rsidRPr="00465A39">
        <w:rPr>
          <w:rStyle w:val="Strong"/>
          <w:b w:val="0"/>
          <w:lang w:val="el-GR"/>
        </w:rPr>
        <w:t>ι περιφέρειες της χώρας με τα υψηλότερα ποσοστά υπέρβαρων παιδιών ήταν αυτές του Νότιου Αιγαίου, του Βόρειου Αιγαίου, των Ιονίων Νήσων και της Κρήτης</w:t>
      </w:r>
      <w:r w:rsidRPr="00465A39">
        <w:rPr>
          <w:rStyle w:val="Strong"/>
          <w:lang w:val="el-GR"/>
        </w:rPr>
        <w:t xml:space="preserve">, </w:t>
      </w:r>
      <w:r w:rsidRPr="00465A39">
        <w:rPr>
          <w:lang w:val="el-GR"/>
        </w:rPr>
        <w:t>ενώ τα χαμηλότερα ποσοστά παρατηρήθηκαν στις περιφέρειες της Ηπείρου, της Δυτικής Ελλάδας και της Θεσσαλίας.</w:t>
      </w:r>
    </w:p>
    <w:p w:rsidR="007F0043" w:rsidRPr="00902474" w:rsidRDefault="007F0043" w:rsidP="007F0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043">
        <w:rPr>
          <w:rFonts w:ascii="Times New Roman" w:eastAsia="Times New Roman" w:hAnsi="Times New Roman" w:cs="Times New Roman"/>
          <w:b/>
          <w:bCs/>
          <w:lang w:val="el-GR"/>
        </w:rPr>
        <w:t>Σωματική Δραστηριότητα-Καθιστικές συνήθειες</w:t>
      </w:r>
    </w:p>
    <w:p w:rsidR="00465A39" w:rsidRPr="00465A39" w:rsidRDefault="00465A39" w:rsidP="00475B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l-GR"/>
        </w:rPr>
      </w:pPr>
      <w:r w:rsidRPr="00465A39">
        <w:rPr>
          <w:lang w:val="el-GR"/>
        </w:rPr>
        <w:t xml:space="preserve">Το 25% των παιδιών ανέφεραν ότι δεν συμμετέχουν σε κάποιο είδος οργανωμένης αθλητικής δραστηριότητας, </w:t>
      </w:r>
    </w:p>
    <w:p w:rsidR="00465A39" w:rsidRPr="00465A39" w:rsidRDefault="00465A39" w:rsidP="00475B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l-GR"/>
        </w:rPr>
      </w:pPr>
      <w:r>
        <w:rPr>
          <w:lang w:val="el-GR"/>
        </w:rPr>
        <w:t>Α</w:t>
      </w:r>
      <w:r w:rsidRPr="00465A39">
        <w:rPr>
          <w:lang w:val="el-GR"/>
        </w:rPr>
        <w:t xml:space="preserve">πό τα παιδιά που αθλούνταν μόλις το 20% δήλωσαν ότι αφιερώνουν περισσότερο χρόνο από 1 ώρα τη φορά, κατά αντιστοιχία με τις διεθνείς συστάσεις για τουλάχιστον 1 ώρα άσκηση την ημέρα. </w:t>
      </w:r>
    </w:p>
    <w:p w:rsidR="00465A39" w:rsidRPr="00465A39" w:rsidRDefault="00465A39" w:rsidP="00475BB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65A39">
        <w:rPr>
          <w:lang w:val="el-GR"/>
        </w:rPr>
        <w:t xml:space="preserve">Επιπλέον, περίπου το 30%και 60% των παιδιών δήλωσαν ότι καταπιάνονται με καθιστικές δραστηριότητες καθημερινά, τις ημέρες του σχολείου και τα σαββατοκύριακα, αντιστοίχως. </w:t>
      </w:r>
    </w:p>
    <w:p w:rsidR="00465A39" w:rsidRPr="00465A39" w:rsidRDefault="00465A39" w:rsidP="00465A3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7F0043" w:rsidRPr="00465A39" w:rsidRDefault="007F0043" w:rsidP="00465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65A39">
        <w:rPr>
          <w:rFonts w:ascii="Times New Roman" w:eastAsia="Times New Roman" w:hAnsi="Times New Roman" w:cs="Times New Roman"/>
          <w:b/>
          <w:bCs/>
          <w:lang w:val="el-GR"/>
        </w:rPr>
        <w:t>Διατροφικές συνήθειες</w:t>
      </w:r>
    </w:p>
    <w:p w:rsidR="00465A39" w:rsidRPr="00465A39" w:rsidRDefault="00465A39" w:rsidP="00475BB0">
      <w:pPr>
        <w:pStyle w:val="ListParagraph"/>
        <w:numPr>
          <w:ilvl w:val="0"/>
          <w:numId w:val="4"/>
        </w:numPr>
        <w:jc w:val="both"/>
        <w:rPr>
          <w:rStyle w:val="Strong"/>
          <w:b w:val="0"/>
        </w:rPr>
      </w:pPr>
      <w:r w:rsidRPr="00465A39">
        <w:rPr>
          <w:rStyle w:val="Strong"/>
          <w:b w:val="0"/>
          <w:lang w:val="el-GR"/>
        </w:rPr>
        <w:t xml:space="preserve">Μόλις το 25% των παιδιών και των εφήβων παρουσίασαν μια ικανοποιητική προσκόλληση στη Μεσογειακή δίαιτα κατά το σχολικό έτος 2014-15. </w:t>
      </w:r>
    </w:p>
    <w:p w:rsidR="00465A39" w:rsidRPr="00465A39" w:rsidRDefault="00465A39" w:rsidP="00475BB0">
      <w:pPr>
        <w:pStyle w:val="ListParagraph"/>
        <w:numPr>
          <w:ilvl w:val="0"/>
          <w:numId w:val="4"/>
        </w:numPr>
        <w:jc w:val="both"/>
        <w:rPr>
          <w:rStyle w:val="Strong"/>
          <w:b w:val="0"/>
          <w:lang w:val="el-GR"/>
        </w:rPr>
      </w:pPr>
      <w:r>
        <w:rPr>
          <w:rStyle w:val="Strong"/>
          <w:b w:val="0"/>
          <w:lang w:val="el-GR"/>
        </w:rPr>
        <w:t>Η</w:t>
      </w:r>
      <w:r w:rsidRPr="00465A39">
        <w:rPr>
          <w:rStyle w:val="Strong"/>
          <w:b w:val="0"/>
          <w:lang w:val="el-GR"/>
        </w:rPr>
        <w:t xml:space="preserve"> διατροφή των μαθητών φάνηκε να υποβαθμίζεται με το πέρας της ηλικίας, αναδεικνύοντας ότι η μετάβαση στην εφηβεία αποτελεί μια περίοδο που χαρακτηρίζεται από αλλαγές στον τρόπο ζωής με σημαντικό αντίκτυπο στην ποιότητα της διατροφής τω παιδιών. </w:t>
      </w:r>
    </w:p>
    <w:p w:rsidR="00465A39" w:rsidRPr="00465A39" w:rsidRDefault="00465A39" w:rsidP="00475BB0">
      <w:pPr>
        <w:pStyle w:val="ListParagraph"/>
        <w:numPr>
          <w:ilvl w:val="0"/>
          <w:numId w:val="4"/>
        </w:numPr>
        <w:jc w:val="both"/>
        <w:rPr>
          <w:rStyle w:val="Strong"/>
          <w:b w:val="0"/>
          <w:lang w:val="el-GR"/>
        </w:rPr>
      </w:pPr>
      <w:r w:rsidRPr="00465A39">
        <w:rPr>
          <w:rStyle w:val="Strong"/>
          <w:b w:val="0"/>
          <w:lang w:val="el-GR"/>
        </w:rPr>
        <w:t>Οι μεμονωμένες διατροφικές πρακτικές που καθιστούν συνολικά τις διατροφικές συνήθειες των παιδιών στην Ελλάδα μη ικανοποιητικές περιλαμβάνουν την παράλειψη του πρωινού γεύματος (1 στα 4 παιδιά), την αυξημένη κατανάλωση γλυκών και πρόχειρου φαγητού (1 στα 5 παιδιά), καθώς και τη μειωμένη κατανάλωση φρούτων και λαχανικών (&gt;50% των παιδιών), ψαριού (50% των παιδιών) και οσπρίων (30% των παιδιών).</w:t>
      </w:r>
    </w:p>
    <w:p w:rsidR="007F0043" w:rsidRDefault="007F0043" w:rsidP="007F0043">
      <w:pPr>
        <w:pStyle w:val="Normal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</w:p>
    <w:p w:rsidR="007F0043" w:rsidRPr="007F0043" w:rsidRDefault="007F0043" w:rsidP="007F0043">
      <w:pPr>
        <w:pStyle w:val="Normal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lastRenderedPageBreak/>
        <w:t>*</w:t>
      </w:r>
      <w:r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  Αναλυτικότερα αποτελέσματα ανά νομό </w:t>
      </w:r>
      <w:r w:rsidR="00D61689">
        <w:rPr>
          <w:rFonts w:asciiTheme="minorHAnsi" w:eastAsiaTheme="minorHAnsi" w:hAnsiTheme="minorHAnsi" w:cstheme="minorBidi"/>
          <w:sz w:val="22"/>
          <w:szCs w:val="22"/>
          <w:lang w:val="el-GR"/>
        </w:rPr>
        <w:t>είναι διαθέσιμα</w:t>
      </w:r>
      <w:r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 στο : </w:t>
      </w:r>
      <w:hyperlink r:id="rId5" w:anchor=".WCMdvrMpogo" w:history="1">
        <w:r w:rsidR="00465A39" w:rsidRPr="00465A39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l-GR"/>
          </w:rPr>
          <w:t>http://eyzin.minedu.gov.gr/Pages/EyzinProject/ResultsSV.aspx?ArticleID=7#.WCMdvrMpogo</w:t>
        </w:r>
      </w:hyperlink>
    </w:p>
    <w:sectPr w:rsidR="007F0043" w:rsidRPr="007F0043" w:rsidSect="00D5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80B"/>
    <w:multiLevelType w:val="hybridMultilevel"/>
    <w:tmpl w:val="5D42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F177B"/>
    <w:multiLevelType w:val="hybridMultilevel"/>
    <w:tmpl w:val="D7C4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077DF"/>
    <w:multiLevelType w:val="hybridMultilevel"/>
    <w:tmpl w:val="7660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41AB6"/>
    <w:multiLevelType w:val="hybridMultilevel"/>
    <w:tmpl w:val="E820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C3DF9"/>
    <w:multiLevelType w:val="hybridMultilevel"/>
    <w:tmpl w:val="6638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46543"/>
    <w:multiLevelType w:val="hybridMultilevel"/>
    <w:tmpl w:val="349A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0043"/>
    <w:rsid w:val="00465A39"/>
    <w:rsid w:val="00475BB0"/>
    <w:rsid w:val="007F0043"/>
    <w:rsid w:val="00D515CD"/>
    <w:rsid w:val="00D6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04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5A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yzin.minedu.gov.gr/Pages/EyzinProject/ResultsSV.aspx?Article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</dc:creator>
  <cp:lastModifiedBy>GARN</cp:lastModifiedBy>
  <cp:revision>4</cp:revision>
  <dcterms:created xsi:type="dcterms:W3CDTF">2016-11-09T13:00:00Z</dcterms:created>
  <dcterms:modified xsi:type="dcterms:W3CDTF">2016-11-09T13:01:00Z</dcterms:modified>
</cp:coreProperties>
</file>